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AE5C" w14:textId="501EC9DB" w:rsidR="00976A06" w:rsidRPr="004B0F4C" w:rsidRDefault="00976A06" w:rsidP="00976A06">
      <w:pPr>
        <w:pStyle w:val="Heading1"/>
        <w:rPr>
          <w:rFonts w:cstheme="majorHAnsi"/>
        </w:rPr>
      </w:pPr>
      <w:r w:rsidRPr="004B0F4C">
        <w:rPr>
          <w:rFonts w:cstheme="majorHAnsi"/>
        </w:rPr>
        <w:t>Managerial Accounting</w:t>
      </w:r>
    </w:p>
    <w:p w14:paraId="2A90C59C" w14:textId="77777777" w:rsidR="0089034E" w:rsidRDefault="0089034E" w:rsidP="00514C62">
      <w:pPr>
        <w:pStyle w:val="Heading1"/>
      </w:pPr>
    </w:p>
    <w:p w14:paraId="79843986" w14:textId="70ACA708" w:rsidR="00514C62" w:rsidRPr="00812082" w:rsidRDefault="00514C62" w:rsidP="00812082">
      <w:pPr>
        <w:pStyle w:val="Heading2"/>
        <w:rPr>
          <w:sz w:val="28"/>
          <w:szCs w:val="28"/>
        </w:rPr>
      </w:pPr>
      <w:r w:rsidRPr="00812082">
        <w:rPr>
          <w:sz w:val="28"/>
          <w:szCs w:val="28"/>
        </w:rPr>
        <w:t>Course Description</w:t>
      </w:r>
    </w:p>
    <w:p w14:paraId="3518C62B" w14:textId="38403B76" w:rsidR="00514C62" w:rsidRPr="00D873DE" w:rsidRDefault="00040FA9" w:rsidP="00514C62">
      <w:pPr>
        <w:pStyle w:val="body"/>
        <w:rPr>
          <w:rFonts w:asciiTheme="minorHAnsi" w:hAnsiTheme="minorHAnsi" w:cstheme="minorHAnsi"/>
          <w:sz w:val="22"/>
          <w:szCs w:val="22"/>
        </w:rPr>
      </w:pPr>
      <w:r w:rsidRPr="00D873DE">
        <w:rPr>
          <w:rFonts w:asciiTheme="minorHAnsi" w:hAnsiTheme="minorHAnsi" w:cstheme="minorHAnsi"/>
          <w:sz w:val="22"/>
          <w:szCs w:val="22"/>
        </w:rPr>
        <w:t xml:space="preserve">This course will serve as an introduction to </w:t>
      </w:r>
      <w:r w:rsidR="00E37B2C" w:rsidRPr="00D873DE">
        <w:rPr>
          <w:rFonts w:asciiTheme="minorHAnsi" w:hAnsiTheme="minorHAnsi" w:cstheme="minorHAnsi"/>
          <w:sz w:val="22"/>
          <w:szCs w:val="22"/>
        </w:rPr>
        <w:t>managerial</w:t>
      </w:r>
      <w:r w:rsidRPr="00D873DE">
        <w:rPr>
          <w:rFonts w:asciiTheme="minorHAnsi" w:hAnsiTheme="minorHAnsi" w:cstheme="minorHAnsi"/>
          <w:sz w:val="22"/>
          <w:szCs w:val="22"/>
        </w:rPr>
        <w:t xml:space="preserve"> accounting, starting with the basics about </w:t>
      </w:r>
      <w:r w:rsidR="00B87096" w:rsidRPr="00D873DE">
        <w:rPr>
          <w:rFonts w:asciiTheme="minorHAnsi" w:hAnsiTheme="minorHAnsi" w:cstheme="minorHAnsi"/>
          <w:sz w:val="22"/>
          <w:szCs w:val="22"/>
        </w:rPr>
        <w:t>cost concepts</w:t>
      </w:r>
      <w:r w:rsidRPr="00D873DE">
        <w:rPr>
          <w:rFonts w:asciiTheme="minorHAnsi" w:hAnsiTheme="minorHAnsi" w:cstheme="minorHAnsi"/>
          <w:sz w:val="22"/>
          <w:szCs w:val="22"/>
        </w:rPr>
        <w:t xml:space="preserve">, </w:t>
      </w:r>
      <w:r w:rsidR="0071444D" w:rsidRPr="00D873DE">
        <w:rPr>
          <w:rFonts w:asciiTheme="minorHAnsi" w:hAnsiTheme="minorHAnsi" w:cstheme="minorHAnsi"/>
          <w:sz w:val="22"/>
          <w:szCs w:val="22"/>
        </w:rPr>
        <w:t>budgeting</w:t>
      </w:r>
      <w:r w:rsidRPr="00D873DE">
        <w:rPr>
          <w:rFonts w:asciiTheme="minorHAnsi" w:hAnsiTheme="minorHAnsi" w:cstheme="minorHAnsi"/>
          <w:sz w:val="22"/>
          <w:szCs w:val="22"/>
        </w:rPr>
        <w:t xml:space="preserve">, and </w:t>
      </w:r>
      <w:r w:rsidR="0071444D" w:rsidRPr="00D873DE">
        <w:rPr>
          <w:rFonts w:asciiTheme="minorHAnsi" w:hAnsiTheme="minorHAnsi" w:cstheme="minorHAnsi"/>
          <w:sz w:val="22"/>
          <w:szCs w:val="22"/>
        </w:rPr>
        <w:t>performance analysis</w:t>
      </w:r>
      <w:r w:rsidRPr="00D873DE">
        <w:rPr>
          <w:rFonts w:asciiTheme="minorHAnsi" w:hAnsiTheme="minorHAnsi" w:cstheme="minorHAnsi"/>
          <w:sz w:val="22"/>
          <w:szCs w:val="22"/>
        </w:rPr>
        <w:t xml:space="preserve"> and moving on to fundamental concepts like </w:t>
      </w:r>
      <w:r w:rsidR="0071444D" w:rsidRPr="00D873DE">
        <w:rPr>
          <w:rFonts w:asciiTheme="minorHAnsi" w:hAnsiTheme="minorHAnsi" w:cstheme="minorHAnsi"/>
          <w:sz w:val="22"/>
          <w:szCs w:val="22"/>
        </w:rPr>
        <w:t>costing methods, master budgets, budget variance analysis</w:t>
      </w:r>
      <w:r w:rsidRPr="00D873DE">
        <w:rPr>
          <w:rFonts w:asciiTheme="minorHAnsi" w:hAnsiTheme="minorHAnsi" w:cstheme="minorHAnsi"/>
          <w:sz w:val="22"/>
          <w:szCs w:val="22"/>
        </w:rPr>
        <w:t xml:space="preserve">, </w:t>
      </w:r>
      <w:r w:rsidR="0071444D" w:rsidRPr="00D873DE">
        <w:rPr>
          <w:rFonts w:asciiTheme="minorHAnsi" w:hAnsiTheme="minorHAnsi" w:cstheme="minorHAnsi"/>
          <w:sz w:val="22"/>
          <w:szCs w:val="22"/>
        </w:rPr>
        <w:t>capital budgeting</w:t>
      </w:r>
      <w:r w:rsidRPr="00D873DE">
        <w:rPr>
          <w:rFonts w:asciiTheme="minorHAnsi" w:hAnsiTheme="minorHAnsi" w:cstheme="minorHAnsi"/>
          <w:sz w:val="22"/>
          <w:szCs w:val="22"/>
        </w:rPr>
        <w:t xml:space="preserve">, </w:t>
      </w:r>
      <w:r w:rsidR="0071444D" w:rsidRPr="00D873DE">
        <w:rPr>
          <w:rFonts w:asciiTheme="minorHAnsi" w:hAnsiTheme="minorHAnsi" w:cstheme="minorHAnsi"/>
          <w:sz w:val="22"/>
          <w:szCs w:val="22"/>
        </w:rPr>
        <w:t xml:space="preserve">and </w:t>
      </w:r>
      <w:r w:rsidRPr="00D873DE">
        <w:rPr>
          <w:rFonts w:asciiTheme="minorHAnsi" w:hAnsiTheme="minorHAnsi" w:cstheme="minorHAnsi"/>
          <w:sz w:val="22"/>
          <w:szCs w:val="22"/>
        </w:rPr>
        <w:t>financial statements</w:t>
      </w:r>
      <w:r w:rsidR="0071444D" w:rsidRPr="00D873DE">
        <w:rPr>
          <w:rFonts w:asciiTheme="minorHAnsi" w:hAnsiTheme="minorHAnsi" w:cstheme="minorHAnsi"/>
          <w:sz w:val="22"/>
          <w:szCs w:val="22"/>
        </w:rPr>
        <w:t xml:space="preserve"> analysis</w:t>
      </w:r>
      <w:r w:rsidRPr="00D873DE">
        <w:rPr>
          <w:rFonts w:asciiTheme="minorHAnsi" w:hAnsiTheme="minorHAnsi" w:cstheme="minorHAnsi"/>
          <w:sz w:val="22"/>
          <w:szCs w:val="22"/>
        </w:rPr>
        <w:t>.</w:t>
      </w:r>
      <w:r w:rsidR="00B9473C" w:rsidRPr="00D873DE">
        <w:rPr>
          <w:rFonts w:asciiTheme="minorHAnsi" w:hAnsiTheme="minorHAnsi" w:cstheme="minorHAnsi"/>
          <w:sz w:val="22"/>
          <w:szCs w:val="22"/>
        </w:rPr>
        <w:t xml:space="preserve"> </w:t>
      </w:r>
    </w:p>
    <w:p w14:paraId="1336002D" w14:textId="19B17DD1" w:rsidR="004B2590" w:rsidRDefault="004B2590" w:rsidP="00514C62">
      <w:pPr>
        <w:pStyle w:val="body"/>
        <w:rPr>
          <w:rFonts w:ascii="Arial" w:hAnsi="Arial" w:cs="Arial"/>
        </w:rPr>
      </w:pPr>
    </w:p>
    <w:p w14:paraId="281801C7" w14:textId="77777777" w:rsidR="0064268C" w:rsidRPr="004B0F4C" w:rsidRDefault="0064268C" w:rsidP="0064268C">
      <w:pPr>
        <w:pStyle w:val="Heading2"/>
        <w:rPr>
          <w:sz w:val="28"/>
          <w:szCs w:val="28"/>
        </w:rPr>
      </w:pPr>
      <w:r w:rsidRPr="004B0F4C">
        <w:rPr>
          <w:sz w:val="28"/>
          <w:szCs w:val="28"/>
        </w:rPr>
        <w:t>Required Text</w:t>
      </w:r>
    </w:p>
    <w:p w14:paraId="493468A2" w14:textId="67A8D329" w:rsidR="004B2590" w:rsidRPr="004B0F4C" w:rsidRDefault="0064268C" w:rsidP="0064268C">
      <w:pPr>
        <w:pStyle w:val="body"/>
        <w:rPr>
          <w:rFonts w:asciiTheme="minorHAnsi" w:hAnsiTheme="minorHAnsi" w:cstheme="minorHAnsi"/>
          <w:sz w:val="22"/>
          <w:szCs w:val="22"/>
        </w:rPr>
      </w:pPr>
      <w:r w:rsidRPr="004B0F4C">
        <w:rPr>
          <w:rFonts w:asciiTheme="minorHAnsi" w:eastAsiaTheme="minorHAnsi" w:hAnsiTheme="minorHAnsi" w:cstheme="minorHAnsi"/>
          <w:sz w:val="22"/>
          <w:szCs w:val="22"/>
          <w:u w:color="000000"/>
        </w:rPr>
        <w:t xml:space="preserve">The text that accompanies this course is </w:t>
      </w:r>
      <w:r w:rsidR="001C127B" w:rsidRPr="004B0F4C">
        <w:rPr>
          <w:rFonts w:asciiTheme="minorHAnsi" w:eastAsiaTheme="minorHAnsi" w:hAnsiTheme="minorHAnsi" w:cstheme="minorHAnsi"/>
          <w:sz w:val="22"/>
          <w:szCs w:val="22"/>
          <w:u w:color="000000"/>
        </w:rPr>
        <w:t xml:space="preserve">Managerial Accounting </w:t>
      </w:r>
      <w:r w:rsidR="00651A9F" w:rsidRPr="004B0F4C">
        <w:rPr>
          <w:rFonts w:asciiTheme="minorHAnsi" w:eastAsiaTheme="minorHAnsi" w:hAnsiTheme="minorHAnsi" w:cstheme="minorHAnsi"/>
          <w:sz w:val="22"/>
          <w:szCs w:val="22"/>
          <w:u w:color="000000"/>
        </w:rPr>
        <w:t>16</w:t>
      </w:r>
      <w:r w:rsidR="00651A9F" w:rsidRPr="004B0F4C">
        <w:rPr>
          <w:rFonts w:asciiTheme="minorHAnsi" w:eastAsiaTheme="minorHAnsi" w:hAnsiTheme="minorHAnsi" w:cstheme="minorHAnsi"/>
          <w:sz w:val="22"/>
          <w:szCs w:val="22"/>
          <w:u w:color="000000"/>
          <w:vertAlign w:val="superscript"/>
        </w:rPr>
        <w:t>th</w:t>
      </w:r>
      <w:r w:rsidR="00651A9F" w:rsidRPr="004B0F4C">
        <w:rPr>
          <w:rFonts w:asciiTheme="minorHAnsi" w:eastAsiaTheme="minorHAnsi" w:hAnsiTheme="minorHAnsi" w:cstheme="minorHAnsi"/>
          <w:sz w:val="22"/>
          <w:szCs w:val="22"/>
          <w:u w:color="000000"/>
        </w:rPr>
        <w:t xml:space="preserve"> Ed. By </w:t>
      </w:r>
      <w:r w:rsidR="00B12C50" w:rsidRPr="004B0F4C">
        <w:rPr>
          <w:rFonts w:asciiTheme="minorHAnsi" w:eastAsiaTheme="minorHAnsi" w:hAnsiTheme="minorHAnsi" w:cstheme="minorHAnsi"/>
          <w:sz w:val="22"/>
          <w:szCs w:val="22"/>
          <w:u w:color="000000"/>
        </w:rPr>
        <w:t>Garrison, Noreen and Brewer</w:t>
      </w:r>
    </w:p>
    <w:p w14:paraId="755B65AE" w14:textId="1804261B" w:rsidR="006E5FDA" w:rsidRDefault="006E5FDA" w:rsidP="00514C62">
      <w:pPr>
        <w:pStyle w:val="body"/>
        <w:rPr>
          <w:rFonts w:ascii="Arial" w:hAnsi="Arial" w:cs="Arial"/>
          <w:b/>
        </w:rPr>
      </w:pPr>
    </w:p>
    <w:p w14:paraId="19022A7E" w14:textId="77777777" w:rsidR="003237A9" w:rsidRPr="003237A9" w:rsidRDefault="003237A9" w:rsidP="003237A9">
      <w:pPr>
        <w:keepNext/>
        <w:keepLines/>
        <w:spacing w:before="80" w:after="80" w:line="240" w:lineRule="auto"/>
        <w:outlineLvl w:val="1"/>
        <w:rPr>
          <w:rFonts w:asciiTheme="majorHAnsi" w:eastAsiaTheme="majorEastAsia" w:hAnsiTheme="majorHAnsi" w:cstheme="majorBidi"/>
          <w:bCs/>
          <w:color w:val="2F5496" w:themeColor="accent1" w:themeShade="BF"/>
          <w:sz w:val="28"/>
          <w:szCs w:val="28"/>
        </w:rPr>
      </w:pPr>
      <w:r w:rsidRPr="003237A9">
        <w:rPr>
          <w:rFonts w:asciiTheme="majorHAnsi" w:eastAsiaTheme="majorEastAsia" w:hAnsiTheme="majorHAnsi" w:cstheme="majorBidi"/>
          <w:bCs/>
          <w:color w:val="2F5496" w:themeColor="accent1" w:themeShade="BF"/>
          <w:sz w:val="28"/>
          <w:szCs w:val="28"/>
        </w:rPr>
        <w:t>Prerequisites</w:t>
      </w:r>
    </w:p>
    <w:p w14:paraId="0324D335" w14:textId="77777777" w:rsidR="003237A9" w:rsidRPr="003237A9" w:rsidRDefault="003237A9" w:rsidP="003237A9">
      <w:pPr>
        <w:spacing w:before="100" w:after="100" w:line="240" w:lineRule="auto"/>
        <w:rPr>
          <w:rFonts w:eastAsia="Calibri" w:cstheme="minorHAnsi"/>
          <w:bCs/>
          <w:color w:val="000000" w:themeColor="text1"/>
        </w:rPr>
      </w:pPr>
      <w:r w:rsidRPr="003237A9">
        <w:rPr>
          <w:rFonts w:eastAsia="Calibri" w:cstheme="minorHAnsi"/>
          <w:bCs/>
          <w:color w:val="000000" w:themeColor="text1"/>
        </w:rPr>
        <w:t>There are no prerequisites for this course.</w:t>
      </w:r>
    </w:p>
    <w:p w14:paraId="72369A52" w14:textId="77777777" w:rsidR="00ED213A" w:rsidRDefault="00ED213A" w:rsidP="00514C62">
      <w:pPr>
        <w:pStyle w:val="body"/>
        <w:rPr>
          <w:rFonts w:ascii="Arial" w:hAnsi="Arial" w:cs="Arial"/>
          <w:b/>
        </w:rPr>
      </w:pPr>
    </w:p>
    <w:p w14:paraId="127733C5" w14:textId="77777777" w:rsidR="00514C62" w:rsidRPr="004B0F4C" w:rsidRDefault="00514C62" w:rsidP="00514C62">
      <w:pPr>
        <w:pStyle w:val="Heading1"/>
        <w:rPr>
          <w:sz w:val="28"/>
          <w:szCs w:val="28"/>
        </w:rPr>
      </w:pPr>
      <w:r w:rsidRPr="004B0F4C">
        <w:rPr>
          <w:sz w:val="28"/>
          <w:szCs w:val="28"/>
        </w:rPr>
        <w:t>Learning Outcomes</w:t>
      </w:r>
    </w:p>
    <w:p w14:paraId="0209BF5F" w14:textId="77777777" w:rsidR="00514C62" w:rsidRDefault="00514C62" w:rsidP="00514C62">
      <w:pPr>
        <w:pStyle w:val="body"/>
        <w:rPr>
          <w:rFonts w:ascii="Arial" w:hAnsi="Arial" w:cs="Arial"/>
          <w:b/>
        </w:rPr>
      </w:pPr>
    </w:p>
    <w:p w14:paraId="74F79758" w14:textId="41C1545A" w:rsidR="00040FA9" w:rsidRPr="003834BA" w:rsidRDefault="006713D2"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Recognize how accounting is used to facilitate and align decisions made by owners, managers, and employees</w:t>
      </w:r>
      <w:r w:rsidR="00040FA9" w:rsidRPr="003834BA">
        <w:rPr>
          <w:rFonts w:asciiTheme="minorHAnsi" w:hAnsiTheme="minorHAnsi" w:cstheme="minorHAnsi"/>
          <w:sz w:val="22"/>
          <w:szCs w:val="22"/>
        </w:rPr>
        <w:t>.</w:t>
      </w:r>
    </w:p>
    <w:p w14:paraId="5976052D" w14:textId="4C254570" w:rsidR="00040FA9" w:rsidRPr="003834BA" w:rsidRDefault="00333288"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Recognize</w:t>
      </w:r>
      <w:r w:rsidR="00040FA9" w:rsidRPr="003834BA">
        <w:rPr>
          <w:rFonts w:asciiTheme="minorHAnsi" w:hAnsiTheme="minorHAnsi" w:cstheme="minorHAnsi"/>
          <w:sz w:val="22"/>
          <w:szCs w:val="22"/>
        </w:rPr>
        <w:t xml:space="preserve"> </w:t>
      </w:r>
      <w:r w:rsidR="00B9473C" w:rsidRPr="003834BA">
        <w:rPr>
          <w:rFonts w:asciiTheme="minorHAnsi" w:hAnsiTheme="minorHAnsi" w:cstheme="minorHAnsi"/>
          <w:sz w:val="22"/>
          <w:szCs w:val="22"/>
        </w:rPr>
        <w:t>fundamental concepts of managerial accounting</w:t>
      </w:r>
      <w:r w:rsidR="00040FA9" w:rsidRPr="003834BA">
        <w:rPr>
          <w:rFonts w:asciiTheme="minorHAnsi" w:hAnsiTheme="minorHAnsi" w:cstheme="minorHAnsi"/>
          <w:sz w:val="22"/>
          <w:szCs w:val="22"/>
        </w:rPr>
        <w:t>.</w:t>
      </w:r>
    </w:p>
    <w:p w14:paraId="1FB17314" w14:textId="31C2A9ED" w:rsidR="00040FA9" w:rsidRPr="003834BA" w:rsidRDefault="00040FA9"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 xml:space="preserve">Identify </w:t>
      </w:r>
      <w:r w:rsidR="00B9473C" w:rsidRPr="003834BA">
        <w:rPr>
          <w:rFonts w:asciiTheme="minorHAnsi" w:hAnsiTheme="minorHAnsi" w:cstheme="minorHAnsi"/>
          <w:sz w:val="22"/>
          <w:szCs w:val="22"/>
        </w:rPr>
        <w:t>problems associated with relying on financial accounting information for internal decision making</w:t>
      </w:r>
      <w:r w:rsidRPr="003834BA">
        <w:rPr>
          <w:rFonts w:asciiTheme="minorHAnsi" w:hAnsiTheme="minorHAnsi" w:cstheme="minorHAnsi"/>
          <w:sz w:val="22"/>
          <w:szCs w:val="22"/>
        </w:rPr>
        <w:t>.</w:t>
      </w:r>
    </w:p>
    <w:p w14:paraId="75989709" w14:textId="37D70F03" w:rsidR="00040FA9" w:rsidRPr="003834BA" w:rsidRDefault="00E666EA"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Recognize</w:t>
      </w:r>
      <w:r w:rsidR="00B9473C" w:rsidRPr="003834BA">
        <w:rPr>
          <w:rFonts w:asciiTheme="minorHAnsi" w:hAnsiTheme="minorHAnsi" w:cstheme="minorHAnsi"/>
          <w:sz w:val="22"/>
          <w:szCs w:val="22"/>
        </w:rPr>
        <w:t xml:space="preserve"> how accountants create, organize, interpret, and communicate information that improves internal processes, and allows organizations to identify and leverage opportunities to create value within the supply chain and with customers</w:t>
      </w:r>
      <w:r w:rsidR="00040FA9" w:rsidRPr="003834BA">
        <w:rPr>
          <w:rFonts w:asciiTheme="minorHAnsi" w:hAnsiTheme="minorHAnsi" w:cstheme="minorHAnsi"/>
          <w:sz w:val="22"/>
          <w:szCs w:val="22"/>
        </w:rPr>
        <w:t>.</w:t>
      </w:r>
    </w:p>
    <w:p w14:paraId="79E72D20" w14:textId="2E57064A" w:rsidR="00040FA9" w:rsidRPr="003834BA" w:rsidRDefault="00B9473C"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Organize cost information according to the decision-making needs of the organization</w:t>
      </w:r>
      <w:r w:rsidR="00040FA9" w:rsidRPr="003834BA">
        <w:rPr>
          <w:rFonts w:asciiTheme="minorHAnsi" w:hAnsiTheme="minorHAnsi" w:cstheme="minorHAnsi"/>
          <w:sz w:val="22"/>
          <w:szCs w:val="22"/>
        </w:rPr>
        <w:t>.</w:t>
      </w:r>
    </w:p>
    <w:p w14:paraId="34BB2461" w14:textId="27C09AE1" w:rsidR="00040FA9" w:rsidRPr="003834BA" w:rsidRDefault="00B9473C"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Apply different costing methods and recognize the influence of setting and decision characteristics on the relevance of costing systems</w:t>
      </w:r>
      <w:r w:rsidR="00040FA9" w:rsidRPr="003834BA">
        <w:rPr>
          <w:rFonts w:asciiTheme="minorHAnsi" w:hAnsiTheme="minorHAnsi" w:cstheme="minorHAnsi"/>
          <w:sz w:val="22"/>
          <w:szCs w:val="22"/>
        </w:rPr>
        <w:t>.</w:t>
      </w:r>
    </w:p>
    <w:p w14:paraId="6F7D5FDA" w14:textId="3EF8BC5E" w:rsidR="00040FA9" w:rsidRPr="003834BA" w:rsidRDefault="00B9473C"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Apply Cost-volume-profit analysis to answer various “what if” questions</w:t>
      </w:r>
      <w:r w:rsidR="00DC4726" w:rsidRPr="003834BA">
        <w:rPr>
          <w:rFonts w:asciiTheme="minorHAnsi" w:hAnsiTheme="minorHAnsi" w:cstheme="minorHAnsi"/>
          <w:sz w:val="22"/>
          <w:szCs w:val="22"/>
        </w:rPr>
        <w:t xml:space="preserve"> for decision-making</w:t>
      </w:r>
      <w:r w:rsidR="00040FA9" w:rsidRPr="003834BA">
        <w:rPr>
          <w:rFonts w:asciiTheme="minorHAnsi" w:hAnsiTheme="minorHAnsi" w:cstheme="minorHAnsi"/>
          <w:sz w:val="22"/>
          <w:szCs w:val="22"/>
        </w:rPr>
        <w:t>.</w:t>
      </w:r>
    </w:p>
    <w:p w14:paraId="37D31C6A" w14:textId="1C040F6C" w:rsidR="00040FA9" w:rsidRPr="003834BA" w:rsidRDefault="004B4E22"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Recognize</w:t>
      </w:r>
      <w:r w:rsidR="004F0186" w:rsidRPr="003834BA">
        <w:rPr>
          <w:rFonts w:asciiTheme="minorHAnsi" w:hAnsiTheme="minorHAnsi" w:cstheme="minorHAnsi"/>
          <w:sz w:val="22"/>
          <w:szCs w:val="22"/>
        </w:rPr>
        <w:t xml:space="preserve"> use of accounting data in the areas of product costing, cost behavior, cost control, and operational and capital budgeting for management decisions</w:t>
      </w:r>
      <w:r w:rsidR="00040FA9" w:rsidRPr="003834BA">
        <w:rPr>
          <w:rFonts w:asciiTheme="minorHAnsi" w:hAnsiTheme="minorHAnsi" w:cstheme="minorHAnsi"/>
          <w:sz w:val="22"/>
          <w:szCs w:val="22"/>
        </w:rPr>
        <w:t>.</w:t>
      </w:r>
    </w:p>
    <w:p w14:paraId="63570088" w14:textId="0462C09F" w:rsidR="00514C62" w:rsidRPr="003834BA" w:rsidRDefault="004F0186" w:rsidP="00040FA9">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Define operation and budgeting, and its role in planning, control and decision making</w:t>
      </w:r>
      <w:r w:rsidR="00040FA9" w:rsidRPr="003834BA">
        <w:rPr>
          <w:rFonts w:asciiTheme="minorHAnsi" w:hAnsiTheme="minorHAnsi" w:cstheme="minorHAnsi"/>
          <w:sz w:val="22"/>
          <w:szCs w:val="22"/>
        </w:rPr>
        <w:t>.</w:t>
      </w:r>
    </w:p>
    <w:p w14:paraId="57319922" w14:textId="6BF7525A" w:rsidR="004F0186" w:rsidRPr="003834BA" w:rsidRDefault="00230FBE" w:rsidP="004F0186">
      <w:pPr>
        <w:pStyle w:val="body"/>
        <w:numPr>
          <w:ilvl w:val="0"/>
          <w:numId w:val="1"/>
        </w:numPr>
        <w:rPr>
          <w:rFonts w:asciiTheme="minorHAnsi" w:hAnsiTheme="minorHAnsi" w:cstheme="minorHAnsi"/>
          <w:sz w:val="22"/>
          <w:szCs w:val="22"/>
        </w:rPr>
      </w:pPr>
      <w:r w:rsidRPr="003834BA">
        <w:rPr>
          <w:rFonts w:asciiTheme="minorHAnsi" w:hAnsiTheme="minorHAnsi" w:cstheme="minorHAnsi"/>
          <w:sz w:val="22"/>
          <w:szCs w:val="22"/>
        </w:rPr>
        <w:t>Recognize the steps in preparing an operating budget and identify its major components and the interrelationships among its various components</w:t>
      </w:r>
      <w:r w:rsidR="004F0186" w:rsidRPr="003834BA">
        <w:rPr>
          <w:rFonts w:asciiTheme="minorHAnsi" w:hAnsiTheme="minorHAnsi" w:cstheme="minorHAnsi"/>
          <w:sz w:val="22"/>
          <w:szCs w:val="22"/>
        </w:rPr>
        <w:t>.</w:t>
      </w:r>
    </w:p>
    <w:p w14:paraId="2AC4389C" w14:textId="1C847B5C" w:rsidR="004F0186" w:rsidRPr="00040FA9" w:rsidRDefault="00230FBE" w:rsidP="004F0186">
      <w:pPr>
        <w:pStyle w:val="body"/>
        <w:numPr>
          <w:ilvl w:val="0"/>
          <w:numId w:val="1"/>
        </w:numPr>
        <w:rPr>
          <w:rFonts w:ascii="Arial" w:hAnsi="Arial" w:cs="Arial"/>
        </w:rPr>
      </w:pPr>
      <w:r w:rsidRPr="003834BA">
        <w:rPr>
          <w:rFonts w:asciiTheme="minorHAnsi" w:hAnsiTheme="minorHAnsi" w:cstheme="minorHAnsi"/>
          <w:sz w:val="22"/>
          <w:szCs w:val="22"/>
        </w:rPr>
        <w:t>List</w:t>
      </w:r>
      <w:r w:rsidR="004F0186" w:rsidRPr="003834BA">
        <w:rPr>
          <w:rFonts w:asciiTheme="minorHAnsi" w:hAnsiTheme="minorHAnsi" w:cstheme="minorHAnsi"/>
          <w:sz w:val="22"/>
          <w:szCs w:val="22"/>
        </w:rPr>
        <w:t xml:space="preserve"> methods of performance evaluation.</w:t>
      </w:r>
    </w:p>
    <w:p w14:paraId="1BBC4FDA" w14:textId="77777777" w:rsidR="001C2D34" w:rsidRDefault="001C2D34"/>
    <w:p w14:paraId="22502DFF" w14:textId="77777777" w:rsidR="00514C62" w:rsidRDefault="00514C62" w:rsidP="00514C62">
      <w:pPr>
        <w:pStyle w:val="Heading1"/>
      </w:pPr>
      <w:r>
        <w:lastRenderedPageBreak/>
        <w:t>Course Topics</w:t>
      </w:r>
    </w:p>
    <w:p w14:paraId="79015445" w14:textId="77777777" w:rsidR="00514C62" w:rsidRDefault="00514C62"/>
    <w:tbl>
      <w:tblPr>
        <w:tblStyle w:val="GridTable1Light-Accent3"/>
        <w:tblW w:w="0" w:type="auto"/>
        <w:tblLook w:val="04A0" w:firstRow="1" w:lastRow="0" w:firstColumn="1" w:lastColumn="0" w:noHBand="0" w:noVBand="1"/>
      </w:tblPr>
      <w:tblGrid>
        <w:gridCol w:w="2065"/>
        <w:gridCol w:w="7285"/>
      </w:tblGrid>
      <w:tr w:rsidR="00514C62" w14:paraId="4FCFD178" w14:textId="77777777" w:rsidTr="00813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30AC397" w14:textId="77777777" w:rsidR="00514C62" w:rsidRDefault="00514C62" w:rsidP="0081392E">
            <w:r>
              <w:t>Category</w:t>
            </w:r>
          </w:p>
        </w:tc>
        <w:tc>
          <w:tcPr>
            <w:tcW w:w="7285" w:type="dxa"/>
          </w:tcPr>
          <w:p w14:paraId="0EFE60AF" w14:textId="77777777" w:rsidR="00514C62" w:rsidRDefault="00514C62" w:rsidP="0081392E">
            <w:pPr>
              <w:cnfStyle w:val="100000000000" w:firstRow="1" w:lastRow="0" w:firstColumn="0" w:lastColumn="0" w:oddVBand="0" w:evenVBand="0" w:oddHBand="0" w:evenHBand="0" w:firstRowFirstColumn="0" w:firstRowLastColumn="0" w:lastRowFirstColumn="0" w:lastRowLastColumn="0"/>
            </w:pPr>
            <w:r>
              <w:t>Objectives</w:t>
            </w:r>
          </w:p>
        </w:tc>
      </w:tr>
      <w:tr w:rsidR="001B2BC3" w14:paraId="1DBBE0D2"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72A3D5C3" w14:textId="3852A0CA" w:rsidR="001B2BC3" w:rsidRDefault="00B87096" w:rsidP="001B2BC3">
            <w:r>
              <w:t>Managerial</w:t>
            </w:r>
            <w:r w:rsidR="001B2BC3">
              <w:t xml:space="preserve"> Accounting</w:t>
            </w:r>
            <w:r w:rsidR="0071444D">
              <w:t>: An Overview</w:t>
            </w:r>
          </w:p>
        </w:tc>
        <w:tc>
          <w:tcPr>
            <w:tcW w:w="7285" w:type="dxa"/>
          </w:tcPr>
          <w:p w14:paraId="092E5446" w14:textId="01DCA4EF" w:rsidR="001B2BC3" w:rsidRDefault="001B2BC3" w:rsidP="001B2BC3">
            <w:pPr>
              <w:cnfStyle w:val="000000000000" w:firstRow="0" w:lastRow="0" w:firstColumn="0" w:lastColumn="0" w:oddVBand="0" w:evenVBand="0" w:oddHBand="0" w:evenHBand="0" w:firstRowFirstColumn="0" w:firstRowLastColumn="0" w:lastRowFirstColumn="0" w:lastRowLastColumn="0"/>
            </w:pPr>
            <w:r>
              <w:t xml:space="preserve">Defines </w:t>
            </w:r>
            <w:r w:rsidR="0071444D">
              <w:t>managerial</w:t>
            </w:r>
            <w:r>
              <w:t xml:space="preserve"> accounting. </w:t>
            </w:r>
            <w:r w:rsidR="0071444D">
              <w:t>Explains</w:t>
            </w:r>
            <w:r>
              <w:t xml:space="preserve"> the differen</w:t>
            </w:r>
            <w:r w:rsidR="0071444D">
              <w:t>ce</w:t>
            </w:r>
            <w:r>
              <w:t xml:space="preserve"> </w:t>
            </w:r>
            <w:r w:rsidR="0071444D">
              <w:t xml:space="preserve">between </w:t>
            </w:r>
            <w:r>
              <w:t xml:space="preserve">financial </w:t>
            </w:r>
            <w:r w:rsidR="005504C7">
              <w:t xml:space="preserve">and managerial accounting.  Outlines the three vital activities managerial accounting helps managers to perform: planning, controlling and decision making.  </w:t>
            </w:r>
            <w:r>
              <w:t xml:space="preserve">Summarizes </w:t>
            </w:r>
            <w:r w:rsidR="005504C7">
              <w:t xml:space="preserve">how managerial accounting activities relate to different business segments and provides examples.   </w:t>
            </w:r>
            <w:r w:rsidR="009407E8">
              <w:t>Describes the six business perspectives that look beyond the numbers to enable managers to plan, control and make informed decisions about the business.</w:t>
            </w:r>
          </w:p>
          <w:p w14:paraId="124C8CA2" w14:textId="4A64DBD8" w:rsidR="001B2BC3" w:rsidRDefault="001B2BC3" w:rsidP="001B2BC3">
            <w:pPr>
              <w:cnfStyle w:val="000000000000" w:firstRow="0" w:lastRow="0" w:firstColumn="0" w:lastColumn="0" w:oddVBand="0" w:evenVBand="0" w:oddHBand="0" w:evenHBand="0" w:firstRowFirstColumn="0" w:firstRowLastColumn="0" w:lastRowFirstColumn="0" w:lastRowLastColumn="0"/>
            </w:pPr>
          </w:p>
        </w:tc>
      </w:tr>
      <w:tr w:rsidR="001B2BC3" w14:paraId="0F41E7A2"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4BAC9415" w14:textId="136F5F06" w:rsidR="001B2BC3" w:rsidRDefault="004F38EA" w:rsidP="001B2BC3">
            <w:r>
              <w:t>Managerial Accounting and Cost Concepts</w:t>
            </w:r>
          </w:p>
        </w:tc>
        <w:tc>
          <w:tcPr>
            <w:tcW w:w="7285" w:type="dxa"/>
          </w:tcPr>
          <w:p w14:paraId="21FDF60C" w14:textId="336B301F" w:rsidR="001B2BC3" w:rsidRDefault="0004566B" w:rsidP="001B2BC3">
            <w:pPr>
              <w:cnfStyle w:val="000000000000" w:firstRow="0" w:lastRow="0" w:firstColumn="0" w:lastColumn="0" w:oddVBand="0" w:evenVBand="0" w:oddHBand="0" w:evenHBand="0" w:firstRowFirstColumn="0" w:firstRowLastColumn="0" w:lastRowFirstColumn="0" w:lastRowLastColumn="0"/>
            </w:pPr>
            <w:r>
              <w:t>Outlines cost classifications for assigning costs to cost objects</w:t>
            </w:r>
            <w:r w:rsidR="001B2BC3">
              <w:t xml:space="preserve">. </w:t>
            </w:r>
            <w:r>
              <w:t>Explains cost classifications for</w:t>
            </w:r>
            <w:r w:rsidR="00681273">
              <w:t>:</w:t>
            </w:r>
            <w:r>
              <w:t xml:space="preserve"> manufacturing companies</w:t>
            </w:r>
            <w:r w:rsidR="00681273">
              <w:t xml:space="preserve">, </w:t>
            </w:r>
            <w:r>
              <w:t>preparing financial statements</w:t>
            </w:r>
            <w:r w:rsidR="00681273">
              <w:t xml:space="preserve">, </w:t>
            </w:r>
            <w:r>
              <w:t>predicting cost behavior</w:t>
            </w:r>
            <w:r w:rsidR="00681273">
              <w:t>, and decision making</w:t>
            </w:r>
            <w:r>
              <w:t xml:space="preserve">.  Provides methods for analyzing mixed costs.  Discusses the traditional and contribution format income statements </w:t>
            </w:r>
            <w:r w:rsidR="00681273">
              <w:t>used for decision making analysis.</w:t>
            </w:r>
          </w:p>
          <w:p w14:paraId="36B9C185" w14:textId="57CDA625" w:rsidR="001B2BC3" w:rsidRDefault="001B2BC3" w:rsidP="001B2BC3">
            <w:pPr>
              <w:cnfStyle w:val="000000000000" w:firstRow="0" w:lastRow="0" w:firstColumn="0" w:lastColumn="0" w:oddVBand="0" w:evenVBand="0" w:oddHBand="0" w:evenHBand="0" w:firstRowFirstColumn="0" w:firstRowLastColumn="0" w:lastRowFirstColumn="0" w:lastRowLastColumn="0"/>
            </w:pPr>
          </w:p>
        </w:tc>
      </w:tr>
      <w:tr w:rsidR="00514C62" w14:paraId="4A4C4C39"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6E5FDCEF" w14:textId="7AD644D3" w:rsidR="00514C62" w:rsidRDefault="00E749E0" w:rsidP="0081392E">
            <w:r>
              <w:t>Job-Order Costing</w:t>
            </w:r>
          </w:p>
        </w:tc>
        <w:tc>
          <w:tcPr>
            <w:tcW w:w="7285" w:type="dxa"/>
          </w:tcPr>
          <w:p w14:paraId="635F866C" w14:textId="1D447FBA" w:rsidR="00DA5018" w:rsidRDefault="00DF4B34" w:rsidP="00C52B46">
            <w:pPr>
              <w:cnfStyle w:val="000000000000" w:firstRow="0" w:lastRow="0" w:firstColumn="0" w:lastColumn="0" w:oddVBand="0" w:evenVBand="0" w:oddHBand="0" w:evenHBand="0" w:firstRowFirstColumn="0" w:firstRowLastColumn="0" w:lastRowFirstColumn="0" w:lastRowLastColumn="0"/>
            </w:pPr>
            <w:r>
              <w:t xml:space="preserve">Explains </w:t>
            </w:r>
            <w:r w:rsidR="00681273">
              <w:t xml:space="preserve">job-order costing  and how it is used in different types of organizations.  </w:t>
            </w:r>
            <w:r>
              <w:t xml:space="preserve">Provides </w:t>
            </w:r>
            <w:r w:rsidR="00681273">
              <w:t>an example and walks through the steps of a job-order costing system</w:t>
            </w:r>
            <w:r w:rsidR="00400772">
              <w:t xml:space="preserve"> for a manufacturing company</w:t>
            </w:r>
            <w:r w:rsidR="00B85C1A">
              <w:t xml:space="preserve">.  </w:t>
            </w:r>
            <w:r w:rsidR="00400772">
              <w:t>Demonstrates how costs flow in a job-order costing system. Describes how to prepare a schedule of cost of goods manufactured and cost of goods sold.  Explains how to calculate and adjust for underapplied or overapplied overhead.  Provides an explanation of how job-order costing is used in service companies.</w:t>
            </w:r>
          </w:p>
          <w:p w14:paraId="6EABA7AB" w14:textId="74F7D97D" w:rsidR="00C52B46" w:rsidRDefault="00C52B46" w:rsidP="00C52B46">
            <w:pPr>
              <w:cnfStyle w:val="000000000000" w:firstRow="0" w:lastRow="0" w:firstColumn="0" w:lastColumn="0" w:oddVBand="0" w:evenVBand="0" w:oddHBand="0" w:evenHBand="0" w:firstRowFirstColumn="0" w:firstRowLastColumn="0" w:lastRowFirstColumn="0" w:lastRowLastColumn="0"/>
            </w:pPr>
          </w:p>
        </w:tc>
      </w:tr>
      <w:tr w:rsidR="00514C62" w14:paraId="73C6B8B1"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6C14FF58" w14:textId="179C8D98" w:rsidR="00514C62" w:rsidRDefault="00E749E0" w:rsidP="0081392E">
            <w:r>
              <w:t>Process Costing</w:t>
            </w:r>
          </w:p>
        </w:tc>
        <w:tc>
          <w:tcPr>
            <w:tcW w:w="7285" w:type="dxa"/>
          </w:tcPr>
          <w:p w14:paraId="4BB3F1A1" w14:textId="77777777" w:rsidR="00457820" w:rsidRDefault="002653B6" w:rsidP="00435DB6">
            <w:pPr>
              <w:cnfStyle w:val="000000000000" w:firstRow="0" w:lastRow="0" w:firstColumn="0" w:lastColumn="0" w:oddVBand="0" w:evenVBand="0" w:oddHBand="0" w:evenHBand="0" w:firstRowFirstColumn="0" w:firstRowLastColumn="0" w:lastRowFirstColumn="0" w:lastRowLastColumn="0"/>
            </w:pPr>
            <w:r>
              <w:t xml:space="preserve">Discusses the similarities and differences between job-order costing and process costing.  Demonstrates how costs flow in process costing.  Explains the concept of equivalent units of production and how to compute and apply costs using the equivalent unit concept.  </w:t>
            </w:r>
            <w:r w:rsidR="00273731">
              <w:t xml:space="preserve">Defines </w:t>
            </w:r>
            <w:r w:rsidR="00435DB6">
              <w:t xml:space="preserve">operation costing. </w:t>
            </w:r>
          </w:p>
          <w:p w14:paraId="7C94CE99" w14:textId="0CDB14A7" w:rsidR="00435DB6" w:rsidRDefault="00435DB6" w:rsidP="00435DB6">
            <w:pPr>
              <w:cnfStyle w:val="000000000000" w:firstRow="0" w:lastRow="0" w:firstColumn="0" w:lastColumn="0" w:oddVBand="0" w:evenVBand="0" w:oddHBand="0" w:evenHBand="0" w:firstRowFirstColumn="0" w:firstRowLastColumn="0" w:lastRowFirstColumn="0" w:lastRowLastColumn="0"/>
            </w:pPr>
          </w:p>
        </w:tc>
      </w:tr>
      <w:tr w:rsidR="00514C62" w14:paraId="32DA0247"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29A85AE9" w14:textId="217963AF" w:rsidR="00514C62" w:rsidRDefault="00E749E0" w:rsidP="0081392E">
            <w:r>
              <w:t>Cost-Volume Profit Relationships</w:t>
            </w:r>
          </w:p>
        </w:tc>
        <w:tc>
          <w:tcPr>
            <w:tcW w:w="7285" w:type="dxa"/>
          </w:tcPr>
          <w:p w14:paraId="61CD727D" w14:textId="780416D9" w:rsidR="00514C62" w:rsidRDefault="0095004C" w:rsidP="0081392E">
            <w:pPr>
              <w:cnfStyle w:val="000000000000" w:firstRow="0" w:lastRow="0" w:firstColumn="0" w:lastColumn="0" w:oddVBand="0" w:evenVBand="0" w:oddHBand="0" w:evenHBand="0" w:firstRowFirstColumn="0" w:firstRowLastColumn="0" w:lastRowFirstColumn="0" w:lastRowLastColumn="0"/>
            </w:pPr>
            <w:r>
              <w:t xml:space="preserve">Explains </w:t>
            </w:r>
            <w:r w:rsidR="00435DB6">
              <w:t>and provides examples of cost-volume-profit analysis (CVP)</w:t>
            </w:r>
            <w:r>
              <w:t xml:space="preserve">.  </w:t>
            </w:r>
            <w:r w:rsidR="00435DB6">
              <w:t xml:space="preserve">Demonstrates CVP relationships in equation and graph formats.  </w:t>
            </w:r>
            <w:r>
              <w:t xml:space="preserve">Provides </w:t>
            </w:r>
            <w:r w:rsidR="00435DB6">
              <w:t xml:space="preserve">methods for performing break-even and target profit analysis with examples.  Discusses how CVP is used in choosing a cost structure.  Explains how CVP is used in structuring sales commissions.  Defines sales mix and how to calculate sales mix using break-even analysis.  </w:t>
            </w:r>
          </w:p>
          <w:p w14:paraId="3AB452D1" w14:textId="3C3BEBAF" w:rsidR="00DA5018" w:rsidRDefault="00DA5018" w:rsidP="0081392E">
            <w:pPr>
              <w:cnfStyle w:val="000000000000" w:firstRow="0" w:lastRow="0" w:firstColumn="0" w:lastColumn="0" w:oddVBand="0" w:evenVBand="0" w:oddHBand="0" w:evenHBand="0" w:firstRowFirstColumn="0" w:firstRowLastColumn="0" w:lastRowFirstColumn="0" w:lastRowLastColumn="0"/>
            </w:pPr>
          </w:p>
        </w:tc>
      </w:tr>
      <w:tr w:rsidR="00514C62" w14:paraId="03C47A4B"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70963C46" w14:textId="65ABDFD2" w:rsidR="00514C62" w:rsidRDefault="00E749E0" w:rsidP="0081392E">
            <w:r>
              <w:t>Variable Costing and Segment Reporting: Tools for Management</w:t>
            </w:r>
          </w:p>
        </w:tc>
        <w:tc>
          <w:tcPr>
            <w:tcW w:w="7285" w:type="dxa"/>
          </w:tcPr>
          <w:p w14:paraId="3F07F17B" w14:textId="4794E82C" w:rsidR="00C921F4" w:rsidRDefault="00475A8E" w:rsidP="0081392E">
            <w:pPr>
              <w:cnfStyle w:val="000000000000" w:firstRow="0" w:lastRow="0" w:firstColumn="0" w:lastColumn="0" w:oddVBand="0" w:evenVBand="0" w:oddHBand="0" w:evenHBand="0" w:firstRowFirstColumn="0" w:firstRowLastColumn="0" w:lastRowFirstColumn="0" w:lastRowLastColumn="0"/>
            </w:pPr>
            <w:r>
              <w:t>Compares</w:t>
            </w:r>
            <w:r w:rsidR="00293D94">
              <w:t xml:space="preserve"> </w:t>
            </w:r>
            <w:r w:rsidR="00435DB6">
              <w:t>variable and absorption costing</w:t>
            </w:r>
            <w:r>
              <w:t xml:space="preserve"> and the advantages of variable costing in decision analysis</w:t>
            </w:r>
            <w:r w:rsidR="00435DB6">
              <w:t xml:space="preserve">.  Provides examples of income statements using variable and absorption costs.  Demonstrates how to reconcile </w:t>
            </w:r>
            <w:r>
              <w:t xml:space="preserve">income between </w:t>
            </w:r>
            <w:r w:rsidR="00435DB6">
              <w:t>variable costing</w:t>
            </w:r>
            <w:r>
              <w:t xml:space="preserve"> and absorption costing.  </w:t>
            </w:r>
            <w:r w:rsidR="00293D94">
              <w:t xml:space="preserve"> </w:t>
            </w:r>
            <w:r>
              <w:t>Discusses the use of segmented income statements and provides examples of preparing and using them for decision making.  Outlines common mistakes when preparing and using segmented income statement.</w:t>
            </w:r>
          </w:p>
          <w:p w14:paraId="4E934B81" w14:textId="60F8ACBE" w:rsidR="00514C62" w:rsidRDefault="00C921F4" w:rsidP="0081392E">
            <w:pPr>
              <w:cnfStyle w:val="000000000000" w:firstRow="0" w:lastRow="0" w:firstColumn="0" w:lastColumn="0" w:oddVBand="0" w:evenVBand="0" w:oddHBand="0" w:evenHBand="0" w:firstRowFirstColumn="0" w:firstRowLastColumn="0" w:lastRowFirstColumn="0" w:lastRowLastColumn="0"/>
            </w:pPr>
            <w:r>
              <w:t xml:space="preserve"> </w:t>
            </w:r>
          </w:p>
        </w:tc>
      </w:tr>
      <w:tr w:rsidR="00514C62" w14:paraId="6428A22E"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23944E56" w14:textId="598CA9E8" w:rsidR="00514C62" w:rsidRDefault="00E749E0" w:rsidP="0081392E">
            <w:r>
              <w:t xml:space="preserve">Activity-Based Costing: A Tool to </w:t>
            </w:r>
            <w:r>
              <w:lastRenderedPageBreak/>
              <w:t>Aid Decision Making</w:t>
            </w:r>
          </w:p>
        </w:tc>
        <w:tc>
          <w:tcPr>
            <w:tcW w:w="7285" w:type="dxa"/>
          </w:tcPr>
          <w:p w14:paraId="78EE7109" w14:textId="5E180959" w:rsidR="00E46677" w:rsidRDefault="00DA5018" w:rsidP="009B07CF">
            <w:pPr>
              <w:cnfStyle w:val="000000000000" w:firstRow="0" w:lastRow="0" w:firstColumn="0" w:lastColumn="0" w:oddVBand="0" w:evenVBand="0" w:oddHBand="0" w:evenHBand="0" w:firstRowFirstColumn="0" w:firstRowLastColumn="0" w:lastRowFirstColumn="0" w:lastRowLastColumn="0"/>
            </w:pPr>
            <w:r>
              <w:lastRenderedPageBreak/>
              <w:t>Provide</w:t>
            </w:r>
            <w:r w:rsidR="00CF3253">
              <w:t>s</w:t>
            </w:r>
            <w:r>
              <w:t xml:space="preserve"> an overview of </w:t>
            </w:r>
            <w:r w:rsidR="00475A8E">
              <w:t>activity-based costing</w:t>
            </w:r>
            <w:r w:rsidR="003F5813">
              <w:t xml:space="preserve">.  </w:t>
            </w:r>
            <w:r w:rsidR="007037DF">
              <w:t xml:space="preserve">Demonstrates how </w:t>
            </w:r>
            <w:r w:rsidR="00475A8E">
              <w:t>to design an activity-based costing system</w:t>
            </w:r>
            <w:r w:rsidR="009B07CF">
              <w:t xml:space="preserve"> (ABC)</w:t>
            </w:r>
            <w:r w:rsidR="00475A8E">
              <w:t>.  Outlines the mechanics of activity-based costing using 5 steps</w:t>
            </w:r>
            <w:r w:rsidR="009B07CF">
              <w:t xml:space="preserve"> and provides an example</w:t>
            </w:r>
            <w:r w:rsidR="00475A8E">
              <w:t xml:space="preserve">.  Compares traditional </w:t>
            </w:r>
            <w:r w:rsidR="00475A8E">
              <w:lastRenderedPageBreak/>
              <w:t xml:space="preserve">and activity-based product costs.  Explains how to target process improvements with ABC costing.  </w:t>
            </w:r>
            <w:r w:rsidR="009B07CF">
              <w:t xml:space="preserve">Discusses the limitations of ABC costing and external reporting. </w:t>
            </w:r>
          </w:p>
          <w:p w14:paraId="0B8E10D6" w14:textId="30D1BA8D" w:rsidR="009B07CF" w:rsidRDefault="009B07CF" w:rsidP="009B07CF">
            <w:pPr>
              <w:cnfStyle w:val="000000000000" w:firstRow="0" w:lastRow="0" w:firstColumn="0" w:lastColumn="0" w:oddVBand="0" w:evenVBand="0" w:oddHBand="0" w:evenHBand="0" w:firstRowFirstColumn="0" w:firstRowLastColumn="0" w:lastRowFirstColumn="0" w:lastRowLastColumn="0"/>
            </w:pPr>
          </w:p>
        </w:tc>
      </w:tr>
      <w:tr w:rsidR="00514C62" w14:paraId="574618C5"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05E2A0A5" w14:textId="0A8A6E77" w:rsidR="00514C62" w:rsidRDefault="009021D2" w:rsidP="0081392E">
            <w:r>
              <w:lastRenderedPageBreak/>
              <w:t>Master Budgeting</w:t>
            </w:r>
          </w:p>
        </w:tc>
        <w:tc>
          <w:tcPr>
            <w:tcW w:w="7285" w:type="dxa"/>
          </w:tcPr>
          <w:p w14:paraId="48B1F41F" w14:textId="07096A87" w:rsidR="009B07CF" w:rsidRDefault="009B07CF" w:rsidP="009B07CF">
            <w:pPr>
              <w:cnfStyle w:val="000000000000" w:firstRow="0" w:lastRow="0" w:firstColumn="0" w:lastColumn="0" w:oddVBand="0" w:evenVBand="0" w:oddHBand="0" w:evenHBand="0" w:firstRowFirstColumn="0" w:firstRowLastColumn="0" w:lastRowFirstColumn="0" w:lastRowLastColumn="0"/>
            </w:pPr>
            <w:r>
              <w:t>Explains what a budget is and the advantages of using a budget.  Outlines the steps for preparing the master budget.  Demonstrates how to prepare each section of the master budget with a real-world example.</w:t>
            </w:r>
          </w:p>
          <w:p w14:paraId="62399CED" w14:textId="183F1FC1" w:rsidR="009E424F" w:rsidRDefault="00EC06BB" w:rsidP="009B07CF">
            <w:pPr>
              <w:cnfStyle w:val="000000000000" w:firstRow="0" w:lastRow="0" w:firstColumn="0" w:lastColumn="0" w:oddVBand="0" w:evenVBand="0" w:oddHBand="0" w:evenHBand="0" w:firstRowFirstColumn="0" w:firstRowLastColumn="0" w:lastRowFirstColumn="0" w:lastRowLastColumn="0"/>
            </w:pPr>
            <w:r>
              <w:t xml:space="preserve"> </w:t>
            </w:r>
          </w:p>
        </w:tc>
      </w:tr>
      <w:tr w:rsidR="00514C62" w14:paraId="4024F570"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37313441" w14:textId="389BC4D8" w:rsidR="00514C62" w:rsidRDefault="009021D2" w:rsidP="0081392E">
            <w:r>
              <w:t>Flexible Budgets and Performance Analysis</w:t>
            </w:r>
          </w:p>
        </w:tc>
        <w:tc>
          <w:tcPr>
            <w:tcW w:w="7285" w:type="dxa"/>
          </w:tcPr>
          <w:p w14:paraId="75AE70A9" w14:textId="79CA736F" w:rsidR="00665E59" w:rsidRDefault="009B07CF" w:rsidP="00AD0E00">
            <w:pPr>
              <w:cnfStyle w:val="000000000000" w:firstRow="0" w:lastRow="0" w:firstColumn="0" w:lastColumn="0" w:oddVBand="0" w:evenVBand="0" w:oddHBand="0" w:evenHBand="0" w:firstRowFirstColumn="0" w:firstRowLastColumn="0" w:lastRowFirstColumn="0" w:lastRowLastColumn="0"/>
            </w:pPr>
            <w:r>
              <w:t>Discusses the variance analysis cycle</w:t>
            </w:r>
            <w:r w:rsidR="004F21DB">
              <w:t xml:space="preserve">.  </w:t>
            </w:r>
            <w:r w:rsidR="00AD0E00">
              <w:t xml:space="preserve">Explains the characteristics and how a flexible budget works.  </w:t>
            </w:r>
            <w:r w:rsidR="004F21DB">
              <w:t xml:space="preserve">Demonstrates how to calculate </w:t>
            </w:r>
            <w:r w:rsidR="00AD0E00">
              <w:t xml:space="preserve">variances using flexible budgets and create performance reports for variance analysis.  Outlines some of the common errors when preparing and analyzing flexible budgets. </w:t>
            </w:r>
          </w:p>
        </w:tc>
      </w:tr>
      <w:tr w:rsidR="00514C62" w14:paraId="1206730D"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64E88ED8" w14:textId="02E4D6E6" w:rsidR="00514C62" w:rsidRDefault="009021D2" w:rsidP="0081392E">
            <w:r>
              <w:t>Standard Costs and Variances</w:t>
            </w:r>
          </w:p>
        </w:tc>
        <w:tc>
          <w:tcPr>
            <w:tcW w:w="7285" w:type="dxa"/>
          </w:tcPr>
          <w:p w14:paraId="4D8D92E1" w14:textId="742E0DEE" w:rsidR="00514C62" w:rsidRDefault="00665E59" w:rsidP="0081392E">
            <w:pPr>
              <w:cnfStyle w:val="000000000000" w:firstRow="0" w:lastRow="0" w:firstColumn="0" w:lastColumn="0" w:oddVBand="0" w:evenVBand="0" w:oddHBand="0" w:evenHBand="0" w:firstRowFirstColumn="0" w:firstRowLastColumn="0" w:lastRowFirstColumn="0" w:lastRowLastColumn="0"/>
            </w:pPr>
            <w:r>
              <w:t xml:space="preserve">Defines </w:t>
            </w:r>
            <w:r w:rsidR="00C676F4">
              <w:t>standard cost</w:t>
            </w:r>
            <w:r>
              <w:t>.  D</w:t>
            </w:r>
            <w:r w:rsidR="00C676F4">
              <w:t>emonstrates how to set cost standards and provides real-world examples.  D</w:t>
            </w:r>
            <w:r>
              <w:t xml:space="preserve">iscusses </w:t>
            </w:r>
            <w:r w:rsidR="00C676F4">
              <w:t>how to use standard costs for variance analysis</w:t>
            </w:r>
            <w:r w:rsidR="00E46677">
              <w:t>.</w:t>
            </w:r>
            <w:r>
              <w:t xml:space="preserve">  </w:t>
            </w:r>
            <w:r w:rsidR="00C676F4">
              <w:t>Compares the advantages and disadvantages of using standard costs</w:t>
            </w:r>
            <w:r>
              <w:t>.</w:t>
            </w:r>
          </w:p>
          <w:p w14:paraId="48BCE769" w14:textId="2A6A5D64" w:rsidR="00E46677" w:rsidRDefault="00E46677" w:rsidP="0081392E">
            <w:pPr>
              <w:cnfStyle w:val="000000000000" w:firstRow="0" w:lastRow="0" w:firstColumn="0" w:lastColumn="0" w:oddVBand="0" w:evenVBand="0" w:oddHBand="0" w:evenHBand="0" w:firstRowFirstColumn="0" w:firstRowLastColumn="0" w:lastRowFirstColumn="0" w:lastRowLastColumn="0"/>
            </w:pPr>
          </w:p>
        </w:tc>
      </w:tr>
      <w:tr w:rsidR="00514C62" w14:paraId="7F545ACE" w14:textId="77777777" w:rsidTr="0081392E">
        <w:tc>
          <w:tcPr>
            <w:cnfStyle w:val="001000000000" w:firstRow="0" w:lastRow="0" w:firstColumn="1" w:lastColumn="0" w:oddVBand="0" w:evenVBand="0" w:oddHBand="0" w:evenHBand="0" w:firstRowFirstColumn="0" w:firstRowLastColumn="0" w:lastRowFirstColumn="0" w:lastRowLastColumn="0"/>
            <w:tcW w:w="2065" w:type="dxa"/>
          </w:tcPr>
          <w:p w14:paraId="1C786D47" w14:textId="6F78F2FC" w:rsidR="00514C62" w:rsidRDefault="009021D2" w:rsidP="0081392E">
            <w:r>
              <w:t>Performance Measurement in Decentralized Organizations</w:t>
            </w:r>
          </w:p>
        </w:tc>
        <w:tc>
          <w:tcPr>
            <w:tcW w:w="7285" w:type="dxa"/>
          </w:tcPr>
          <w:p w14:paraId="74014756" w14:textId="77777777" w:rsidR="00514C62" w:rsidRDefault="00E46677" w:rsidP="0081392E">
            <w:pPr>
              <w:cnfStyle w:val="000000000000" w:firstRow="0" w:lastRow="0" w:firstColumn="0" w:lastColumn="0" w:oddVBand="0" w:evenVBand="0" w:oddHBand="0" w:evenHBand="0" w:firstRowFirstColumn="0" w:firstRowLastColumn="0" w:lastRowFirstColumn="0" w:lastRowLastColumn="0"/>
            </w:pPr>
            <w:r w:rsidRPr="00E21356">
              <w:t>Provide</w:t>
            </w:r>
            <w:r w:rsidR="009564E5" w:rsidRPr="00E21356">
              <w:t>s</w:t>
            </w:r>
            <w:r w:rsidRPr="00E21356">
              <w:t xml:space="preserve"> an overview of </w:t>
            </w:r>
            <w:r w:rsidR="00076E3F" w:rsidRPr="00E21356">
              <w:t xml:space="preserve">decentralization in organizations.  Compares the advantages and disadvantages of decentralization.  Explains the term responsibility accounting.  Demonstrates evaluation of investment center performance using real-world examples.  Discusses residual income and how it relates to organizational performance.  </w:t>
            </w:r>
            <w:r w:rsidR="00E21356" w:rsidRPr="00E21356">
              <w:t xml:space="preserve">Outlines operating performance measures with real-world examples.  Explains how the balanced scorecard is used to measure performance.  </w:t>
            </w:r>
          </w:p>
          <w:p w14:paraId="5304EF12" w14:textId="6D125985" w:rsidR="00E21356" w:rsidRDefault="00E21356" w:rsidP="0081392E">
            <w:pPr>
              <w:cnfStyle w:val="000000000000" w:firstRow="0" w:lastRow="0" w:firstColumn="0" w:lastColumn="0" w:oddVBand="0" w:evenVBand="0" w:oddHBand="0" w:evenHBand="0" w:firstRowFirstColumn="0" w:firstRowLastColumn="0" w:lastRowFirstColumn="0" w:lastRowLastColumn="0"/>
            </w:pPr>
          </w:p>
        </w:tc>
      </w:tr>
      <w:tr w:rsidR="009021D2" w14:paraId="17890208" w14:textId="77777777" w:rsidTr="001E110E">
        <w:tc>
          <w:tcPr>
            <w:cnfStyle w:val="001000000000" w:firstRow="0" w:lastRow="0" w:firstColumn="1" w:lastColumn="0" w:oddVBand="0" w:evenVBand="0" w:oddHBand="0" w:evenHBand="0" w:firstRowFirstColumn="0" w:firstRowLastColumn="0" w:lastRowFirstColumn="0" w:lastRowLastColumn="0"/>
            <w:tcW w:w="2065" w:type="dxa"/>
          </w:tcPr>
          <w:p w14:paraId="3DA361AC" w14:textId="2F281ECB" w:rsidR="009021D2" w:rsidRDefault="009021D2" w:rsidP="004C5608">
            <w:r>
              <w:t>Differential Analysis: The Key to Decision Making</w:t>
            </w:r>
          </w:p>
        </w:tc>
        <w:tc>
          <w:tcPr>
            <w:tcW w:w="7285" w:type="dxa"/>
            <w:shd w:val="clear" w:color="auto" w:fill="auto"/>
          </w:tcPr>
          <w:p w14:paraId="0C1A9050" w14:textId="77777777" w:rsidR="009021D2" w:rsidRDefault="009021D2" w:rsidP="004C5608">
            <w:pPr>
              <w:cnfStyle w:val="000000000000" w:firstRow="0" w:lastRow="0" w:firstColumn="0" w:lastColumn="0" w:oddVBand="0" w:evenVBand="0" w:oddHBand="0" w:evenHBand="0" w:firstRowFirstColumn="0" w:firstRowLastColumn="0" w:lastRowFirstColumn="0" w:lastRowLastColumn="0"/>
            </w:pPr>
            <w:r w:rsidRPr="001E110E">
              <w:t xml:space="preserve">Provides an overview of </w:t>
            </w:r>
            <w:r w:rsidR="00E21356" w:rsidRPr="001E110E">
              <w:t xml:space="preserve">differential analysis.  </w:t>
            </w:r>
            <w:r w:rsidRPr="001E110E">
              <w:t>Explains</w:t>
            </w:r>
            <w:r w:rsidR="00E21356" w:rsidRPr="001E110E">
              <w:t xml:space="preserve"> </w:t>
            </w:r>
            <w:r w:rsidRPr="001E110E">
              <w:t xml:space="preserve">the </w:t>
            </w:r>
            <w:r w:rsidR="00E21356" w:rsidRPr="001E110E">
              <w:t xml:space="preserve">relevant cost </w:t>
            </w:r>
            <w:r w:rsidRPr="001E110E">
              <w:t>concept</w:t>
            </w:r>
            <w:r w:rsidR="00E21356" w:rsidRPr="001E110E">
              <w:t>s</w:t>
            </w:r>
            <w:r w:rsidRPr="001E110E">
              <w:t xml:space="preserve"> </w:t>
            </w:r>
            <w:r w:rsidR="00E21356" w:rsidRPr="001E110E">
              <w:t xml:space="preserve">related to decision making.  </w:t>
            </w:r>
            <w:r w:rsidRPr="001E110E">
              <w:t xml:space="preserve"> </w:t>
            </w:r>
            <w:r w:rsidR="00E21356" w:rsidRPr="001E110E">
              <w:t xml:space="preserve">Outlines </w:t>
            </w:r>
            <w:r w:rsidR="001E110E" w:rsidRPr="001E110E">
              <w:t xml:space="preserve">how to analyze whether to add or drop product lines and other segments in an organization.  Discusses the analysis of whether to make or buy a product or component.  Defines a constrained resource and how to manage constraints in the organization.  Demonstrates joint product costs and shows how to analyze whether to sell or further process for sale using real-world examples.  </w:t>
            </w:r>
          </w:p>
          <w:p w14:paraId="3FE6E26B" w14:textId="5856918C" w:rsidR="001E110E" w:rsidRDefault="001E110E" w:rsidP="004C5608">
            <w:pPr>
              <w:cnfStyle w:val="000000000000" w:firstRow="0" w:lastRow="0" w:firstColumn="0" w:lastColumn="0" w:oddVBand="0" w:evenVBand="0" w:oddHBand="0" w:evenHBand="0" w:firstRowFirstColumn="0" w:firstRowLastColumn="0" w:lastRowFirstColumn="0" w:lastRowLastColumn="0"/>
            </w:pPr>
          </w:p>
        </w:tc>
      </w:tr>
      <w:tr w:rsidR="009021D2" w14:paraId="0D74998E" w14:textId="77777777" w:rsidTr="009021D2">
        <w:tc>
          <w:tcPr>
            <w:cnfStyle w:val="001000000000" w:firstRow="0" w:lastRow="0" w:firstColumn="1" w:lastColumn="0" w:oddVBand="0" w:evenVBand="0" w:oddHBand="0" w:evenHBand="0" w:firstRowFirstColumn="0" w:firstRowLastColumn="0" w:lastRowFirstColumn="0" w:lastRowLastColumn="0"/>
            <w:tcW w:w="2065" w:type="dxa"/>
          </w:tcPr>
          <w:p w14:paraId="7E1FBA9A" w14:textId="5C8F0BD9" w:rsidR="009021D2" w:rsidRDefault="009021D2" w:rsidP="004C5608">
            <w:r>
              <w:t>Capital Budgeting Decisions</w:t>
            </w:r>
          </w:p>
        </w:tc>
        <w:tc>
          <w:tcPr>
            <w:tcW w:w="7285" w:type="dxa"/>
          </w:tcPr>
          <w:p w14:paraId="5C19B986" w14:textId="77777777" w:rsidR="001E110E" w:rsidRPr="001E110E" w:rsidRDefault="009021D2" w:rsidP="004C5608">
            <w:pPr>
              <w:cnfStyle w:val="000000000000" w:firstRow="0" w:lastRow="0" w:firstColumn="0" w:lastColumn="0" w:oddVBand="0" w:evenVBand="0" w:oddHBand="0" w:evenHBand="0" w:firstRowFirstColumn="0" w:firstRowLastColumn="0" w:lastRowFirstColumn="0" w:lastRowLastColumn="0"/>
            </w:pPr>
            <w:r w:rsidRPr="001E110E">
              <w:t xml:space="preserve">Provides an overview of the </w:t>
            </w:r>
            <w:r w:rsidR="001E110E" w:rsidRPr="001E110E">
              <w:t xml:space="preserve">capital budgeting process.  Demonstrates methods of analysis for making capital spending decisions using real-world examples.  Outlines the ranking of investment project decisions using capital budgeting methods.  </w:t>
            </w:r>
          </w:p>
          <w:p w14:paraId="2246B403" w14:textId="3F41D874" w:rsidR="009021D2" w:rsidRPr="00C676F4" w:rsidRDefault="009021D2" w:rsidP="004C5608">
            <w:pPr>
              <w:cnfStyle w:val="000000000000" w:firstRow="0" w:lastRow="0" w:firstColumn="0" w:lastColumn="0" w:oddVBand="0" w:evenVBand="0" w:oddHBand="0" w:evenHBand="0" w:firstRowFirstColumn="0" w:firstRowLastColumn="0" w:lastRowFirstColumn="0" w:lastRowLastColumn="0"/>
              <w:rPr>
                <w:highlight w:val="yellow"/>
              </w:rPr>
            </w:pPr>
            <w:r w:rsidRPr="00C676F4">
              <w:rPr>
                <w:highlight w:val="yellow"/>
              </w:rPr>
              <w:t xml:space="preserve">  </w:t>
            </w:r>
          </w:p>
        </w:tc>
      </w:tr>
      <w:tr w:rsidR="009021D2" w14:paraId="26F6DDA7" w14:textId="77777777" w:rsidTr="009021D2">
        <w:tc>
          <w:tcPr>
            <w:cnfStyle w:val="001000000000" w:firstRow="0" w:lastRow="0" w:firstColumn="1" w:lastColumn="0" w:oddVBand="0" w:evenVBand="0" w:oddHBand="0" w:evenHBand="0" w:firstRowFirstColumn="0" w:firstRowLastColumn="0" w:lastRowFirstColumn="0" w:lastRowLastColumn="0"/>
            <w:tcW w:w="2065" w:type="dxa"/>
          </w:tcPr>
          <w:p w14:paraId="4FE526E1" w14:textId="4104BF00" w:rsidR="009021D2" w:rsidRDefault="009021D2" w:rsidP="004C5608">
            <w:r>
              <w:t>Statement of Cash Flows</w:t>
            </w:r>
          </w:p>
        </w:tc>
        <w:tc>
          <w:tcPr>
            <w:tcW w:w="7285" w:type="dxa"/>
          </w:tcPr>
          <w:p w14:paraId="1F6F4150" w14:textId="77777777" w:rsidR="002C4508" w:rsidRPr="003D7396" w:rsidRDefault="009021D2" w:rsidP="004C5608">
            <w:pPr>
              <w:cnfStyle w:val="000000000000" w:firstRow="0" w:lastRow="0" w:firstColumn="0" w:lastColumn="0" w:oddVBand="0" w:evenVBand="0" w:oddHBand="0" w:evenHBand="0" w:firstRowFirstColumn="0" w:firstRowLastColumn="0" w:lastRowFirstColumn="0" w:lastRowLastColumn="0"/>
            </w:pPr>
            <w:r w:rsidRPr="003D7396">
              <w:t>Provides an overview of the</w:t>
            </w:r>
            <w:r w:rsidR="002C4508" w:rsidRPr="003D7396">
              <w:t xml:space="preserve"> key concepts of the</w:t>
            </w:r>
            <w:r w:rsidRPr="003D7396">
              <w:t xml:space="preserve"> </w:t>
            </w:r>
            <w:r w:rsidR="00391818" w:rsidRPr="003D7396">
              <w:t>statement of cash flows</w:t>
            </w:r>
            <w:r w:rsidR="002C4508" w:rsidRPr="003D7396">
              <w:t>.  Outlines the steps in preparing an indirect method statement of cash flows with a real-world example.  Demonstrates the steps in preparing a statement of cash flows using a real-world example.  Discusses how to analyze the statement of cash flows in making decisions for an organization.</w:t>
            </w:r>
          </w:p>
          <w:p w14:paraId="2511625A" w14:textId="2D548B42" w:rsidR="009021D2" w:rsidRPr="003D7396" w:rsidRDefault="009021D2" w:rsidP="004C5608">
            <w:pPr>
              <w:cnfStyle w:val="000000000000" w:firstRow="0" w:lastRow="0" w:firstColumn="0" w:lastColumn="0" w:oddVBand="0" w:evenVBand="0" w:oddHBand="0" w:evenHBand="0" w:firstRowFirstColumn="0" w:firstRowLastColumn="0" w:lastRowFirstColumn="0" w:lastRowLastColumn="0"/>
            </w:pPr>
            <w:r w:rsidRPr="003D7396">
              <w:t xml:space="preserve">  </w:t>
            </w:r>
          </w:p>
        </w:tc>
      </w:tr>
      <w:tr w:rsidR="009021D2" w14:paraId="72B7032D" w14:textId="77777777" w:rsidTr="009021D2">
        <w:tc>
          <w:tcPr>
            <w:cnfStyle w:val="001000000000" w:firstRow="0" w:lastRow="0" w:firstColumn="1" w:lastColumn="0" w:oddVBand="0" w:evenVBand="0" w:oddHBand="0" w:evenHBand="0" w:firstRowFirstColumn="0" w:firstRowLastColumn="0" w:lastRowFirstColumn="0" w:lastRowLastColumn="0"/>
            <w:tcW w:w="2065" w:type="dxa"/>
          </w:tcPr>
          <w:p w14:paraId="67A22A08" w14:textId="64AFF855" w:rsidR="009021D2" w:rsidRDefault="009021D2" w:rsidP="004C5608">
            <w:r>
              <w:t>Financial Statement Analysis</w:t>
            </w:r>
          </w:p>
        </w:tc>
        <w:tc>
          <w:tcPr>
            <w:tcW w:w="7285" w:type="dxa"/>
          </w:tcPr>
          <w:p w14:paraId="3C918B36" w14:textId="28191F6C" w:rsidR="009021D2" w:rsidRPr="003D7396" w:rsidRDefault="002C4508" w:rsidP="004C5608">
            <w:pPr>
              <w:cnfStyle w:val="000000000000" w:firstRow="0" w:lastRow="0" w:firstColumn="0" w:lastColumn="0" w:oddVBand="0" w:evenVBand="0" w:oddHBand="0" w:evenHBand="0" w:firstRowFirstColumn="0" w:firstRowLastColumn="0" w:lastRowFirstColumn="0" w:lastRowLastColumn="0"/>
            </w:pPr>
            <w:r w:rsidRPr="003D7396">
              <w:t xml:space="preserve">Discusses limitations on financial statement analysis.  Demonstrates how to create a comparative and common size financial statements.  </w:t>
            </w:r>
            <w:r w:rsidR="003D7396" w:rsidRPr="003D7396">
              <w:t xml:space="preserve">Outlines the methods of analysis using ratios for organizational liquidity, asset management, debt management, profitability, and market performance of an organization using real-world examples.  </w:t>
            </w:r>
          </w:p>
          <w:p w14:paraId="533350FE" w14:textId="25AEC392" w:rsidR="003D7396" w:rsidRPr="003D7396" w:rsidRDefault="003D7396" w:rsidP="004C5608">
            <w:pPr>
              <w:cnfStyle w:val="000000000000" w:firstRow="0" w:lastRow="0" w:firstColumn="0" w:lastColumn="0" w:oddVBand="0" w:evenVBand="0" w:oddHBand="0" w:evenHBand="0" w:firstRowFirstColumn="0" w:firstRowLastColumn="0" w:lastRowFirstColumn="0" w:lastRowLastColumn="0"/>
            </w:pPr>
          </w:p>
        </w:tc>
      </w:tr>
    </w:tbl>
    <w:p w14:paraId="50C1A49A" w14:textId="77777777" w:rsidR="0057414B" w:rsidRDefault="0057414B" w:rsidP="0057414B">
      <w:pPr>
        <w:pStyle w:val="Heading2"/>
      </w:pPr>
      <w:r>
        <w:lastRenderedPageBreak/>
        <w:t>Study Questions</w:t>
      </w:r>
    </w:p>
    <w:p w14:paraId="2FD48AA1" w14:textId="77777777" w:rsidR="0057414B" w:rsidRDefault="0057414B" w:rsidP="0057414B">
      <w:r>
        <w:t xml:space="preserve">Study questions are </w:t>
      </w:r>
      <w:proofErr w:type="gramStart"/>
      <w:r>
        <w:t>similar to</w:t>
      </w:r>
      <w:proofErr w:type="gramEnd"/>
      <w:r>
        <w:t xml:space="preserve"> homework assignments for reviewing and supplementing what you have learned in a lesson. You can repeat the questions as </w:t>
      </w:r>
      <w:proofErr w:type="gramStart"/>
      <w:r>
        <w:t>preferred, but</w:t>
      </w:r>
      <w:proofErr w:type="gramEnd"/>
      <w:r>
        <w:t xml:space="preserve">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07D6FE6F" w14:textId="77777777" w:rsidR="0057414B" w:rsidRDefault="0057414B" w:rsidP="0057414B">
      <w:pPr>
        <w:pStyle w:val="Heading2"/>
      </w:pPr>
      <w:bookmarkStart w:id="0" w:name="_Toc535362192"/>
      <w:bookmarkStart w:id="1" w:name="_Toc535697014"/>
      <w:bookmarkStart w:id="2" w:name="_Toc535921604"/>
    </w:p>
    <w:p w14:paraId="5DEBA7C9" w14:textId="77777777" w:rsidR="0057414B" w:rsidRDefault="0057414B" w:rsidP="0057414B">
      <w:pPr>
        <w:pStyle w:val="Heading2"/>
      </w:pPr>
      <w:r>
        <w:t>Course Time Limit</w:t>
      </w:r>
      <w:bookmarkEnd w:id="0"/>
      <w:bookmarkEnd w:id="1"/>
      <w:bookmarkEnd w:id="2"/>
    </w:p>
    <w:p w14:paraId="3490C474" w14:textId="77777777" w:rsidR="0057414B" w:rsidRDefault="0057414B" w:rsidP="0057414B">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30CD6857" w14:textId="77777777" w:rsidR="0057414B" w:rsidRDefault="0057414B" w:rsidP="0057414B">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53288F0C" w14:textId="77777777" w:rsidR="0057414B" w:rsidRDefault="0057414B" w:rsidP="0057414B">
      <w:pPr>
        <w:pStyle w:val="Heading2"/>
      </w:pPr>
      <w:bookmarkStart w:id="3" w:name="_Toc535362194"/>
      <w:bookmarkStart w:id="4" w:name="_Toc535697015"/>
      <w:bookmarkStart w:id="5" w:name="_Toc535921605"/>
    </w:p>
    <w:p w14:paraId="56049719" w14:textId="77777777" w:rsidR="0057414B" w:rsidRDefault="0057414B" w:rsidP="0057414B">
      <w:pPr>
        <w:pStyle w:val="Heading2"/>
      </w:pPr>
      <w:r>
        <w:t>Course Retake Policy</w:t>
      </w:r>
    </w:p>
    <w:p w14:paraId="09258ED3" w14:textId="77777777" w:rsidR="0057414B" w:rsidRDefault="0057414B" w:rsidP="0057414B">
      <w:r>
        <w:t>There is a one-week waiting period before this course can be re-taken, starting from the date of the last Final Exam attempt.</w:t>
      </w:r>
    </w:p>
    <w:p w14:paraId="00E4E7FB" w14:textId="77777777" w:rsidR="0057414B" w:rsidRDefault="0057414B" w:rsidP="0057414B">
      <w:r>
        <w:t>To retake the course, first unregister from the course on your Courses screen. If it has been over a week since your last attempt, you will then be able to register for this course again.</w:t>
      </w:r>
    </w:p>
    <w:p w14:paraId="68A44BEB" w14:textId="77777777" w:rsidR="0057414B" w:rsidRPr="00E60661" w:rsidRDefault="0057414B" w:rsidP="0057414B">
      <w:r>
        <w:t>Your highest final score for the course will be used for the transcript.</w:t>
      </w:r>
    </w:p>
    <w:p w14:paraId="02015802" w14:textId="77777777" w:rsidR="0057414B" w:rsidRPr="00E60661" w:rsidRDefault="0057414B" w:rsidP="0057414B"/>
    <w:p w14:paraId="0899F74F" w14:textId="77777777" w:rsidR="0057414B" w:rsidRPr="00F16071" w:rsidRDefault="0057414B" w:rsidP="0057414B">
      <w:pPr>
        <w:pStyle w:val="Heading2"/>
      </w:pPr>
      <w:r>
        <w:t>Exams</w:t>
      </w:r>
      <w:bookmarkEnd w:id="3"/>
      <w:bookmarkEnd w:id="4"/>
      <w:bookmarkEnd w:id="5"/>
    </w:p>
    <w:p w14:paraId="15B1361F" w14:textId="77777777" w:rsidR="0057414B" w:rsidRDefault="0057414B" w:rsidP="0057414B">
      <w:bookmarkStart w:id="6" w:name="_Toc535362195"/>
      <w:r>
        <w:t xml:space="preserve">There </w:t>
      </w:r>
      <w:proofErr w:type="gramStart"/>
      <w:r>
        <w:t>are</w:t>
      </w:r>
      <w:proofErr w:type="gramEnd"/>
      <w:r>
        <w:t xml:space="preserve"> a total of four exams for this course as described below.</w:t>
      </w:r>
    </w:p>
    <w:p w14:paraId="4A75F202" w14:textId="77777777" w:rsidR="0057414B" w:rsidRPr="00886FC1" w:rsidRDefault="0057414B" w:rsidP="0057414B">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57414B" w:rsidRPr="000B7052" w14:paraId="4433C133" w14:textId="77777777" w:rsidTr="007F1CB5">
        <w:trPr>
          <w:jc w:val="center"/>
        </w:trPr>
        <w:tc>
          <w:tcPr>
            <w:tcW w:w="1173" w:type="dxa"/>
            <w:vAlign w:val="center"/>
          </w:tcPr>
          <w:p w14:paraId="29D20E82" w14:textId="77777777" w:rsidR="0057414B" w:rsidRPr="000B7052" w:rsidRDefault="0057414B" w:rsidP="007F1CB5">
            <w:pPr>
              <w:jc w:val="center"/>
              <w:rPr>
                <w:b/>
              </w:rPr>
            </w:pPr>
            <w:r w:rsidRPr="000B7052">
              <w:rPr>
                <w:b/>
              </w:rPr>
              <w:t>Exam</w:t>
            </w:r>
          </w:p>
        </w:tc>
        <w:tc>
          <w:tcPr>
            <w:tcW w:w="3322" w:type="dxa"/>
            <w:vAlign w:val="center"/>
          </w:tcPr>
          <w:p w14:paraId="7A834FDD" w14:textId="77777777" w:rsidR="0057414B" w:rsidRPr="000B7052" w:rsidRDefault="0057414B" w:rsidP="007F1CB5">
            <w:pPr>
              <w:jc w:val="center"/>
              <w:rPr>
                <w:b/>
              </w:rPr>
            </w:pPr>
            <w:r>
              <w:rPr>
                <w:b/>
              </w:rPr>
              <w:t>Coverage</w:t>
            </w:r>
          </w:p>
        </w:tc>
        <w:tc>
          <w:tcPr>
            <w:tcW w:w="1800" w:type="dxa"/>
            <w:vAlign w:val="center"/>
          </w:tcPr>
          <w:p w14:paraId="1A9BCBCC" w14:textId="77777777" w:rsidR="0057414B" w:rsidRDefault="0057414B" w:rsidP="007F1CB5">
            <w:pPr>
              <w:jc w:val="center"/>
              <w:rPr>
                <w:b/>
              </w:rPr>
            </w:pPr>
            <w:r>
              <w:rPr>
                <w:b/>
              </w:rPr>
              <w:t>Number of Multiple-Choice Questions</w:t>
            </w:r>
          </w:p>
        </w:tc>
        <w:tc>
          <w:tcPr>
            <w:tcW w:w="2070" w:type="dxa"/>
            <w:vAlign w:val="center"/>
          </w:tcPr>
          <w:p w14:paraId="65E603FC" w14:textId="77777777" w:rsidR="0057414B" w:rsidRDefault="0057414B" w:rsidP="007F1CB5">
            <w:pPr>
              <w:jc w:val="center"/>
              <w:rPr>
                <w:b/>
              </w:rPr>
            </w:pPr>
            <w:r>
              <w:rPr>
                <w:b/>
              </w:rPr>
              <w:t>Time Limit, Minutes</w:t>
            </w:r>
          </w:p>
        </w:tc>
      </w:tr>
      <w:tr w:rsidR="0057414B" w14:paraId="144B59A9" w14:textId="77777777" w:rsidTr="007F1CB5">
        <w:trPr>
          <w:jc w:val="center"/>
        </w:trPr>
        <w:tc>
          <w:tcPr>
            <w:tcW w:w="1173" w:type="dxa"/>
          </w:tcPr>
          <w:p w14:paraId="10879586" w14:textId="77777777" w:rsidR="0057414B" w:rsidRPr="00FE45BD" w:rsidRDefault="0057414B" w:rsidP="007F1CB5">
            <w:pPr>
              <w:rPr>
                <w:b/>
              </w:rPr>
            </w:pPr>
            <w:r w:rsidRPr="00FE45BD">
              <w:rPr>
                <w:b/>
              </w:rPr>
              <w:t>First</w:t>
            </w:r>
          </w:p>
        </w:tc>
        <w:tc>
          <w:tcPr>
            <w:tcW w:w="3322" w:type="dxa"/>
          </w:tcPr>
          <w:p w14:paraId="3C8000E9" w14:textId="6AD31A65" w:rsidR="0057414B" w:rsidRDefault="0057414B" w:rsidP="007F1CB5">
            <w:r>
              <w:t>Lessons 1-1</w:t>
            </w:r>
            <w:r w:rsidR="0015690E">
              <w:t>3</w:t>
            </w:r>
          </w:p>
        </w:tc>
        <w:tc>
          <w:tcPr>
            <w:tcW w:w="1800" w:type="dxa"/>
          </w:tcPr>
          <w:p w14:paraId="15AFAC36" w14:textId="77777777" w:rsidR="0057414B" w:rsidRDefault="0057414B" w:rsidP="007F1CB5">
            <w:pPr>
              <w:jc w:val="center"/>
            </w:pPr>
            <w:r>
              <w:t>25</w:t>
            </w:r>
          </w:p>
        </w:tc>
        <w:tc>
          <w:tcPr>
            <w:tcW w:w="2070" w:type="dxa"/>
          </w:tcPr>
          <w:p w14:paraId="0F6E44A0" w14:textId="77777777" w:rsidR="0057414B" w:rsidRDefault="0057414B" w:rsidP="007F1CB5">
            <w:pPr>
              <w:jc w:val="center"/>
            </w:pPr>
            <w:r>
              <w:t>60</w:t>
            </w:r>
          </w:p>
        </w:tc>
      </w:tr>
      <w:tr w:rsidR="0057414B" w14:paraId="7926B490" w14:textId="77777777" w:rsidTr="007F1CB5">
        <w:trPr>
          <w:jc w:val="center"/>
        </w:trPr>
        <w:tc>
          <w:tcPr>
            <w:tcW w:w="1173" w:type="dxa"/>
          </w:tcPr>
          <w:p w14:paraId="29BB7054" w14:textId="77777777" w:rsidR="0057414B" w:rsidRPr="00FE45BD" w:rsidRDefault="0057414B" w:rsidP="007F1CB5">
            <w:pPr>
              <w:rPr>
                <w:b/>
              </w:rPr>
            </w:pPr>
            <w:r w:rsidRPr="00FE45BD">
              <w:rPr>
                <w:b/>
              </w:rPr>
              <w:t>Midterm</w:t>
            </w:r>
          </w:p>
        </w:tc>
        <w:tc>
          <w:tcPr>
            <w:tcW w:w="3322" w:type="dxa"/>
          </w:tcPr>
          <w:p w14:paraId="16D10861" w14:textId="2CF5FB71" w:rsidR="0057414B" w:rsidRDefault="0057414B" w:rsidP="007F1CB5">
            <w:r>
              <w:t>Lessons 1</w:t>
            </w:r>
            <w:r w:rsidR="00D67871">
              <w:t>4</w:t>
            </w:r>
            <w:r>
              <w:t>-</w:t>
            </w:r>
            <w:r w:rsidR="00D67871">
              <w:t>25</w:t>
            </w:r>
            <w:r>
              <w:t xml:space="preserve"> with some review of topics from Lessons 1-1</w:t>
            </w:r>
            <w:r w:rsidR="00D67871">
              <w:t>3</w:t>
            </w:r>
          </w:p>
        </w:tc>
        <w:tc>
          <w:tcPr>
            <w:tcW w:w="1800" w:type="dxa"/>
          </w:tcPr>
          <w:p w14:paraId="6C3B3E1D" w14:textId="77777777" w:rsidR="0057414B" w:rsidRDefault="0057414B" w:rsidP="007F1CB5">
            <w:pPr>
              <w:jc w:val="center"/>
            </w:pPr>
            <w:r>
              <w:t>50</w:t>
            </w:r>
          </w:p>
        </w:tc>
        <w:tc>
          <w:tcPr>
            <w:tcW w:w="2070" w:type="dxa"/>
          </w:tcPr>
          <w:p w14:paraId="37CAC650" w14:textId="77777777" w:rsidR="0057414B" w:rsidRDefault="0057414B" w:rsidP="007F1CB5">
            <w:pPr>
              <w:jc w:val="center"/>
            </w:pPr>
            <w:r>
              <w:t>90</w:t>
            </w:r>
          </w:p>
        </w:tc>
      </w:tr>
      <w:tr w:rsidR="0057414B" w14:paraId="53C6E941" w14:textId="77777777" w:rsidTr="007F1CB5">
        <w:trPr>
          <w:jc w:val="center"/>
        </w:trPr>
        <w:tc>
          <w:tcPr>
            <w:tcW w:w="1173" w:type="dxa"/>
          </w:tcPr>
          <w:p w14:paraId="5CE9FFC8" w14:textId="77777777" w:rsidR="0057414B" w:rsidRPr="00FE45BD" w:rsidRDefault="0057414B" w:rsidP="007F1CB5">
            <w:pPr>
              <w:rPr>
                <w:b/>
              </w:rPr>
            </w:pPr>
            <w:r w:rsidRPr="00FE45BD">
              <w:rPr>
                <w:b/>
              </w:rPr>
              <w:t>Third</w:t>
            </w:r>
          </w:p>
        </w:tc>
        <w:tc>
          <w:tcPr>
            <w:tcW w:w="3322" w:type="dxa"/>
          </w:tcPr>
          <w:p w14:paraId="18068515" w14:textId="41AE1294" w:rsidR="0057414B" w:rsidRDefault="0057414B" w:rsidP="007F1CB5">
            <w:r>
              <w:t xml:space="preserve">Lessons </w:t>
            </w:r>
            <w:r w:rsidR="007C32B8">
              <w:t>26</w:t>
            </w:r>
            <w:r>
              <w:t>-</w:t>
            </w:r>
            <w:r w:rsidR="007C32B8">
              <w:t>34</w:t>
            </w:r>
            <w:bookmarkStart w:id="7" w:name="_GoBack"/>
            <w:bookmarkEnd w:id="7"/>
          </w:p>
        </w:tc>
        <w:tc>
          <w:tcPr>
            <w:tcW w:w="1800" w:type="dxa"/>
          </w:tcPr>
          <w:p w14:paraId="4D2C3FE9" w14:textId="77777777" w:rsidR="0057414B" w:rsidRDefault="0057414B" w:rsidP="007F1CB5">
            <w:pPr>
              <w:jc w:val="center"/>
            </w:pPr>
            <w:r>
              <w:t>25</w:t>
            </w:r>
          </w:p>
        </w:tc>
        <w:tc>
          <w:tcPr>
            <w:tcW w:w="2070" w:type="dxa"/>
          </w:tcPr>
          <w:p w14:paraId="359C99D9" w14:textId="77777777" w:rsidR="0057414B" w:rsidRDefault="0057414B" w:rsidP="007F1CB5">
            <w:pPr>
              <w:jc w:val="center"/>
            </w:pPr>
            <w:r>
              <w:t>60</w:t>
            </w:r>
          </w:p>
        </w:tc>
      </w:tr>
      <w:tr w:rsidR="0057414B" w14:paraId="02DF873F" w14:textId="77777777" w:rsidTr="007F1CB5">
        <w:trPr>
          <w:jc w:val="center"/>
        </w:trPr>
        <w:tc>
          <w:tcPr>
            <w:tcW w:w="1173" w:type="dxa"/>
          </w:tcPr>
          <w:p w14:paraId="10EF5123" w14:textId="77777777" w:rsidR="0057414B" w:rsidRPr="00FE45BD" w:rsidRDefault="0057414B" w:rsidP="007F1CB5">
            <w:pPr>
              <w:rPr>
                <w:b/>
              </w:rPr>
            </w:pPr>
            <w:r w:rsidRPr="00FE45BD">
              <w:rPr>
                <w:b/>
              </w:rPr>
              <w:t>Final</w:t>
            </w:r>
          </w:p>
        </w:tc>
        <w:tc>
          <w:tcPr>
            <w:tcW w:w="3322" w:type="dxa"/>
          </w:tcPr>
          <w:p w14:paraId="48085C1E" w14:textId="77777777" w:rsidR="0057414B" w:rsidRDefault="0057414B" w:rsidP="007F1CB5">
            <w:r>
              <w:t>Cumulative; everything taught in the course with an emphasis on content from the last half (and particularly the last quarter) of the course</w:t>
            </w:r>
          </w:p>
        </w:tc>
        <w:tc>
          <w:tcPr>
            <w:tcW w:w="1800" w:type="dxa"/>
          </w:tcPr>
          <w:p w14:paraId="03C2D1C7" w14:textId="77777777" w:rsidR="0057414B" w:rsidRDefault="0057414B" w:rsidP="007F1CB5">
            <w:pPr>
              <w:jc w:val="center"/>
            </w:pPr>
            <w:r>
              <w:t>50</w:t>
            </w:r>
          </w:p>
        </w:tc>
        <w:tc>
          <w:tcPr>
            <w:tcW w:w="2070" w:type="dxa"/>
          </w:tcPr>
          <w:p w14:paraId="63F681D4" w14:textId="77777777" w:rsidR="0057414B" w:rsidRDefault="0057414B" w:rsidP="007F1CB5">
            <w:pPr>
              <w:jc w:val="center"/>
            </w:pPr>
            <w:r>
              <w:t>90</w:t>
            </w:r>
          </w:p>
        </w:tc>
      </w:tr>
    </w:tbl>
    <w:p w14:paraId="54543E92" w14:textId="77777777" w:rsidR="0057414B" w:rsidRDefault="0057414B" w:rsidP="0057414B">
      <w:pPr>
        <w:pStyle w:val="Heading2"/>
      </w:pPr>
    </w:p>
    <w:p w14:paraId="3EF15A35" w14:textId="77777777" w:rsidR="0057414B" w:rsidRDefault="0057414B" w:rsidP="0057414B">
      <w:pPr>
        <w:pStyle w:val="Heading2"/>
      </w:pPr>
      <w:bookmarkStart w:id="8" w:name="_Toc535697016"/>
      <w:bookmarkStart w:id="9" w:name="_Toc535921606"/>
      <w:r>
        <w:t>Grading</w:t>
      </w:r>
      <w:bookmarkEnd w:id="6"/>
      <w:bookmarkEnd w:id="8"/>
      <w:bookmarkEnd w:id="9"/>
    </w:p>
    <w:p w14:paraId="4C1E74B3" w14:textId="77777777" w:rsidR="0057414B" w:rsidRDefault="0057414B" w:rsidP="0057414B">
      <w:r>
        <w:t>To determine your level of mastery for this course, you will earn points by successfully completing the learning and evaluation activities below in sequence.</w:t>
      </w:r>
    </w:p>
    <w:p w14:paraId="476FE1E0" w14:textId="77777777" w:rsidR="0057414B" w:rsidRPr="0003709B" w:rsidRDefault="0057414B" w:rsidP="0057414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57414B" w14:paraId="122EDDF8" w14:textId="77777777" w:rsidTr="007F1C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2A3928F7" w14:textId="77777777" w:rsidR="0057414B" w:rsidRDefault="0057414B" w:rsidP="007F1CB5">
            <w:pPr>
              <w:jc w:val="center"/>
            </w:pPr>
            <w:r>
              <w:t>Source</w:t>
            </w:r>
          </w:p>
        </w:tc>
        <w:tc>
          <w:tcPr>
            <w:tcW w:w="3510" w:type="dxa"/>
            <w:tcBorders>
              <w:bottom w:val="none" w:sz="0" w:space="0" w:color="auto"/>
            </w:tcBorders>
          </w:tcPr>
          <w:p w14:paraId="6DE5565B" w14:textId="77777777" w:rsidR="0057414B" w:rsidRDefault="0057414B" w:rsidP="007F1CB5">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57414B" w14:paraId="7C759AE0" w14:textId="77777777" w:rsidTr="007F1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B061EC7" w14:textId="77777777" w:rsidR="0057414B" w:rsidRDefault="0057414B" w:rsidP="007F1CB5">
            <w:r>
              <w:t>Study Questions</w:t>
            </w:r>
          </w:p>
        </w:tc>
        <w:tc>
          <w:tcPr>
            <w:tcW w:w="3510" w:type="dxa"/>
          </w:tcPr>
          <w:p w14:paraId="24D78E2A" w14:textId="77777777" w:rsidR="0057414B" w:rsidRDefault="0057414B" w:rsidP="007F1CB5">
            <w:pPr>
              <w:cnfStyle w:val="000000100000" w:firstRow="0" w:lastRow="0" w:firstColumn="0" w:lastColumn="0" w:oddVBand="0" w:evenVBand="0" w:oddHBand="1" w:evenHBand="0" w:firstRowFirstColumn="0" w:firstRowLastColumn="0" w:lastRowFirstColumn="0" w:lastRowLastColumn="0"/>
            </w:pPr>
            <w:r>
              <w:t>300</w:t>
            </w:r>
          </w:p>
        </w:tc>
      </w:tr>
      <w:tr w:rsidR="0057414B" w14:paraId="1611B3E7" w14:textId="77777777" w:rsidTr="007F1CB5">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46C3775D" w14:textId="77777777" w:rsidR="0057414B" w:rsidRDefault="0057414B" w:rsidP="007F1CB5">
            <w:r>
              <w:t>Graded Exam #1</w:t>
            </w:r>
          </w:p>
        </w:tc>
        <w:tc>
          <w:tcPr>
            <w:tcW w:w="3510" w:type="dxa"/>
          </w:tcPr>
          <w:p w14:paraId="53C70B84" w14:textId="77777777" w:rsidR="0057414B" w:rsidRDefault="0057414B" w:rsidP="007F1CB5">
            <w:pPr>
              <w:cnfStyle w:val="000000000000" w:firstRow="0" w:lastRow="0" w:firstColumn="0" w:lastColumn="0" w:oddVBand="0" w:evenVBand="0" w:oddHBand="0" w:evenHBand="0" w:firstRowFirstColumn="0" w:firstRowLastColumn="0" w:lastRowFirstColumn="0" w:lastRowLastColumn="0"/>
            </w:pPr>
            <w:r>
              <w:t>100</w:t>
            </w:r>
          </w:p>
        </w:tc>
      </w:tr>
      <w:tr w:rsidR="0057414B" w14:paraId="5E78DB45" w14:textId="77777777" w:rsidTr="007F1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402F5C71" w14:textId="77777777" w:rsidR="0057414B" w:rsidRDefault="0057414B" w:rsidP="007F1CB5">
            <w:r>
              <w:t>Midterm Exam</w:t>
            </w:r>
          </w:p>
        </w:tc>
        <w:tc>
          <w:tcPr>
            <w:tcW w:w="3510" w:type="dxa"/>
          </w:tcPr>
          <w:p w14:paraId="73FA2560" w14:textId="77777777" w:rsidR="0057414B" w:rsidRDefault="0057414B" w:rsidP="007F1CB5">
            <w:pPr>
              <w:cnfStyle w:val="000000100000" w:firstRow="0" w:lastRow="0" w:firstColumn="0" w:lastColumn="0" w:oddVBand="0" w:evenVBand="0" w:oddHBand="1" w:evenHBand="0" w:firstRowFirstColumn="0" w:firstRowLastColumn="0" w:lastRowFirstColumn="0" w:lastRowLastColumn="0"/>
            </w:pPr>
            <w:r>
              <w:t>200</w:t>
            </w:r>
          </w:p>
        </w:tc>
      </w:tr>
      <w:tr w:rsidR="0057414B" w14:paraId="7B997D58" w14:textId="77777777" w:rsidTr="007F1CB5">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D80C898" w14:textId="77777777" w:rsidR="0057414B" w:rsidRDefault="0057414B" w:rsidP="007F1CB5">
            <w:r>
              <w:t>Graded Exam #2</w:t>
            </w:r>
          </w:p>
        </w:tc>
        <w:tc>
          <w:tcPr>
            <w:tcW w:w="3510" w:type="dxa"/>
          </w:tcPr>
          <w:p w14:paraId="309C69F4" w14:textId="77777777" w:rsidR="0057414B" w:rsidRDefault="0057414B" w:rsidP="007F1CB5">
            <w:pPr>
              <w:cnfStyle w:val="000000000000" w:firstRow="0" w:lastRow="0" w:firstColumn="0" w:lastColumn="0" w:oddVBand="0" w:evenVBand="0" w:oddHBand="0" w:evenHBand="0" w:firstRowFirstColumn="0" w:firstRowLastColumn="0" w:lastRowFirstColumn="0" w:lastRowLastColumn="0"/>
            </w:pPr>
            <w:r>
              <w:t>100</w:t>
            </w:r>
          </w:p>
        </w:tc>
      </w:tr>
      <w:tr w:rsidR="0057414B" w14:paraId="20824FEF" w14:textId="77777777" w:rsidTr="007F1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4A6A92A7" w14:textId="77777777" w:rsidR="0057414B" w:rsidRDefault="0057414B" w:rsidP="007F1CB5">
            <w:r>
              <w:t>Final Exam</w:t>
            </w:r>
          </w:p>
        </w:tc>
        <w:tc>
          <w:tcPr>
            <w:tcW w:w="3510" w:type="dxa"/>
          </w:tcPr>
          <w:p w14:paraId="7588E9E8" w14:textId="77777777" w:rsidR="0057414B" w:rsidRDefault="0057414B" w:rsidP="007F1CB5">
            <w:pPr>
              <w:cnfStyle w:val="000000100000" w:firstRow="0" w:lastRow="0" w:firstColumn="0" w:lastColumn="0" w:oddVBand="0" w:evenVBand="0" w:oddHBand="1" w:evenHBand="0" w:firstRowFirstColumn="0" w:firstRowLastColumn="0" w:lastRowFirstColumn="0" w:lastRowLastColumn="0"/>
            </w:pPr>
            <w:r>
              <w:t>300</w:t>
            </w:r>
          </w:p>
        </w:tc>
      </w:tr>
    </w:tbl>
    <w:p w14:paraId="424157F8" w14:textId="77777777" w:rsidR="0057414B" w:rsidRPr="00525336" w:rsidRDefault="0057414B" w:rsidP="0057414B">
      <w:pPr>
        <w:rPr>
          <w:sz w:val="16"/>
          <w:szCs w:val="16"/>
        </w:rPr>
      </w:pPr>
    </w:p>
    <w:p w14:paraId="5FD89E42" w14:textId="77777777" w:rsidR="0057414B" w:rsidRDefault="0057414B" w:rsidP="0057414B">
      <w:r>
        <w:t xml:space="preserve">Upon completion of the course and the grading source activities, InstantCert will provide you with a percentage score. The minimum passing score is 700 points, or an overall course grade of 70%. </w:t>
      </w:r>
    </w:p>
    <w:p w14:paraId="143C29AA" w14:textId="77777777" w:rsidR="0057414B" w:rsidRPr="001A06D2" w:rsidRDefault="0057414B" w:rsidP="0057414B">
      <w:pPr>
        <w:rPr>
          <w:b/>
        </w:rPr>
      </w:pPr>
      <w:r w:rsidRPr="001A06D2">
        <w:rPr>
          <w:b/>
        </w:rPr>
        <w:t>Important! Only a passing score on a course marked 100% complete (including the proctored final exam) is eligible for college credit.</w:t>
      </w:r>
    </w:p>
    <w:p w14:paraId="63171082" w14:textId="77777777" w:rsidR="0057414B" w:rsidRDefault="0057414B" w:rsidP="0057414B">
      <w:pPr>
        <w:pStyle w:val="Heading2"/>
      </w:pPr>
      <w:bookmarkStart w:id="10" w:name="_Toc535362196"/>
      <w:bookmarkStart w:id="11" w:name="_Toc535697017"/>
      <w:bookmarkStart w:id="12" w:name="_Toc535921607"/>
    </w:p>
    <w:p w14:paraId="06E13C72" w14:textId="77777777" w:rsidR="0057414B" w:rsidRDefault="0057414B" w:rsidP="0057414B">
      <w:pPr>
        <w:pStyle w:val="Heading2"/>
      </w:pPr>
      <w:r>
        <w:t>Proctoring of the Final Exam</w:t>
      </w:r>
      <w:bookmarkEnd w:id="10"/>
      <w:bookmarkEnd w:id="11"/>
      <w:bookmarkEnd w:id="12"/>
    </w:p>
    <w:p w14:paraId="09D8A680" w14:textId="77777777" w:rsidR="0057414B" w:rsidRDefault="0057414B" w:rsidP="0057414B">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778421B" w14:textId="77777777" w:rsidR="0057414B" w:rsidRDefault="0057414B" w:rsidP="0057414B">
      <w:r>
        <w:t xml:space="preserve">Proctoring is used only for the final exam. It is offered through the online proctoring service </w:t>
      </w:r>
      <w:proofErr w:type="spellStart"/>
      <w:r>
        <w:t>RPNow</w:t>
      </w:r>
      <w:proofErr w:type="spellEnd"/>
      <w:r>
        <w:t xml:space="preserve"> at the Software Secure web site. You will pay a separate fee to </w:t>
      </w:r>
      <w:proofErr w:type="spellStart"/>
      <w:r>
        <w:t>RPNow</w:t>
      </w:r>
      <w:proofErr w:type="spellEnd"/>
      <w:r>
        <w:t xml:space="preserve"> for each final exam attempt.</w:t>
      </w:r>
    </w:p>
    <w:p w14:paraId="3B8CFC32" w14:textId="77777777" w:rsidR="0057414B" w:rsidRDefault="0057414B" w:rsidP="0057414B">
      <w:proofErr w:type="spellStart"/>
      <w:r>
        <w:t>RPNow</w:t>
      </w:r>
      <w:proofErr w:type="spellEnd"/>
      <w:r>
        <w:t xml:space="preserve"> requires that students download and install proprietary software. They will need to use a PC or a Mac with a webcam. Students can review the full system requirements for </w:t>
      </w:r>
      <w:proofErr w:type="spellStart"/>
      <w:r>
        <w:t>RPNow</w:t>
      </w:r>
      <w:proofErr w:type="spellEnd"/>
      <w:r>
        <w:t xml:space="preserve"> at:</w:t>
      </w:r>
    </w:p>
    <w:p w14:paraId="2AB3E3B4" w14:textId="77777777" w:rsidR="0057414B" w:rsidRDefault="0057414B" w:rsidP="0057414B">
      <w:hyperlink r:id="rId5" w:history="1">
        <w:r w:rsidRPr="00393CF5">
          <w:rPr>
            <w:rStyle w:val="Hyperlink"/>
          </w:rPr>
          <w:t>http://</w:t>
        </w:r>
        <w:bookmarkStart w:id="13" w:name="_Hlk535161197"/>
        <w:r w:rsidRPr="00393CF5">
          <w:rPr>
            <w:rStyle w:val="Hyperlink"/>
          </w:rPr>
          <w:t>clientportal.softwaresecure.com</w:t>
        </w:r>
        <w:bookmarkEnd w:id="13"/>
        <w:r w:rsidRPr="00393CF5">
          <w:rPr>
            <w:rStyle w:val="Hyperlink"/>
          </w:rPr>
          <w:t>/support/index.php?/Knowledgebase/Article/View/252/0/system-requirements-remote-proctor-now</w:t>
        </w:r>
      </w:hyperlink>
    </w:p>
    <w:p w14:paraId="52334C8D" w14:textId="77777777" w:rsidR="0057414B" w:rsidRDefault="0057414B" w:rsidP="0057414B">
      <w:pPr>
        <w:pStyle w:val="Heading2"/>
      </w:pPr>
      <w:bookmarkStart w:id="14" w:name="_Toc535362197"/>
      <w:bookmarkStart w:id="15" w:name="_Toc535697018"/>
      <w:bookmarkStart w:id="16" w:name="_Toc535921608"/>
    </w:p>
    <w:p w14:paraId="150CA719" w14:textId="77777777" w:rsidR="0057414B" w:rsidRDefault="0057414B" w:rsidP="0057414B">
      <w:pPr>
        <w:pStyle w:val="Heading2"/>
      </w:pPr>
      <w:r>
        <w:t>Exam Retake Policy</w:t>
      </w:r>
      <w:bookmarkEnd w:id="14"/>
      <w:bookmarkEnd w:id="15"/>
      <w:bookmarkEnd w:id="16"/>
    </w:p>
    <w:p w14:paraId="217336D0" w14:textId="77777777" w:rsidR="0057414B" w:rsidRDefault="0057414B" w:rsidP="0057414B">
      <w:r>
        <w:t>Both graded exams, the midterm and the final exam can be retaken ONCE. There is a 3-day waiting period before you will be allowed to retake an exam. If you retake an exam, the higher result of your two attempts will be used to calculate your final score.</w:t>
      </w:r>
    </w:p>
    <w:p w14:paraId="5C0A7D09" w14:textId="77777777" w:rsidR="0057414B" w:rsidRDefault="0057414B" w:rsidP="0057414B">
      <w:pPr>
        <w:pStyle w:val="Heading2"/>
      </w:pPr>
      <w:bookmarkStart w:id="17" w:name="_Toc535362198"/>
      <w:bookmarkStart w:id="18" w:name="_Toc535697019"/>
      <w:bookmarkStart w:id="19" w:name="_Toc535921609"/>
    </w:p>
    <w:p w14:paraId="196BBA4F" w14:textId="77777777" w:rsidR="0057414B" w:rsidRDefault="0057414B" w:rsidP="0057414B">
      <w:pPr>
        <w:pStyle w:val="Heading2"/>
      </w:pPr>
      <w:r>
        <w:t>Academic Integrity</w:t>
      </w:r>
      <w:bookmarkEnd w:id="17"/>
      <w:bookmarkEnd w:id="18"/>
      <w:bookmarkEnd w:id="19"/>
    </w:p>
    <w:p w14:paraId="54D71BB9" w14:textId="77777777" w:rsidR="0057414B" w:rsidRDefault="0057414B" w:rsidP="0057414B">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4F7CCB" w14:textId="77777777" w:rsidR="0057414B" w:rsidRDefault="0057414B" w:rsidP="0057414B"/>
    <w:p w14:paraId="137369DD" w14:textId="77777777" w:rsidR="0057414B" w:rsidRDefault="0057414B" w:rsidP="0057414B">
      <w:pPr>
        <w:pStyle w:val="Heading2"/>
      </w:pPr>
      <w:bookmarkStart w:id="20" w:name="_Toc535362199"/>
      <w:bookmarkStart w:id="21" w:name="_Toc535697020"/>
      <w:bookmarkStart w:id="22" w:name="_Toc535921610"/>
      <w:r>
        <w:t>Software Requirements</w:t>
      </w:r>
      <w:bookmarkEnd w:id="20"/>
      <w:bookmarkEnd w:id="21"/>
      <w:bookmarkEnd w:id="22"/>
    </w:p>
    <w:p w14:paraId="4DB10F43" w14:textId="77777777" w:rsidR="0057414B" w:rsidRDefault="0057414B" w:rsidP="0057414B">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57414B" w14:paraId="3A69528F" w14:textId="77777777" w:rsidTr="007F1CB5">
        <w:tc>
          <w:tcPr>
            <w:tcW w:w="2965" w:type="dxa"/>
            <w:vAlign w:val="center"/>
          </w:tcPr>
          <w:p w14:paraId="1CA35E39" w14:textId="77777777" w:rsidR="0057414B" w:rsidRPr="006750E4" w:rsidRDefault="0057414B" w:rsidP="007F1CB5">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262853A" w14:textId="77777777" w:rsidR="0057414B" w:rsidRPr="00FA007E" w:rsidRDefault="0057414B" w:rsidP="0057414B">
            <w:pPr>
              <w:numPr>
                <w:ilvl w:val="0"/>
                <w:numId w:val="2"/>
              </w:numPr>
              <w:tabs>
                <w:tab w:val="clear" w:pos="720"/>
              </w:tabs>
              <w:spacing w:before="240" w:after="100" w:afterAutospacing="1"/>
              <w:ind w:left="432"/>
              <w:rPr>
                <w:rFonts w:eastAsia="Times New Roman" w:cstheme="minorHAnsi"/>
                <w:sz w:val="21"/>
                <w:szCs w:val="21"/>
              </w:rPr>
            </w:pPr>
            <w:r w:rsidRPr="00FA007E">
              <w:rPr>
                <w:rFonts w:eastAsia="Times New Roman" w:cstheme="minorHAnsi"/>
                <w:sz w:val="21"/>
                <w:szCs w:val="21"/>
              </w:rPr>
              <w:t>Windows XP and above</w:t>
            </w:r>
          </w:p>
          <w:p w14:paraId="589DD7B6" w14:textId="77777777" w:rsidR="0057414B" w:rsidRPr="006750E4" w:rsidRDefault="0057414B" w:rsidP="0057414B">
            <w:pPr>
              <w:numPr>
                <w:ilvl w:val="0"/>
                <w:numId w:val="2"/>
              </w:numPr>
              <w:tabs>
                <w:tab w:val="clear" w:pos="720"/>
              </w:tabs>
              <w:spacing w:before="100" w:beforeAutospacing="1" w:after="100" w:afterAutospacing="1"/>
              <w:ind w:left="432"/>
              <w:rPr>
                <w:rFonts w:eastAsia="Times New Roman" w:cstheme="minorHAnsi"/>
                <w:sz w:val="21"/>
                <w:szCs w:val="21"/>
              </w:rPr>
            </w:pPr>
            <w:r w:rsidRPr="00FA007E">
              <w:rPr>
                <w:rFonts w:eastAsia="Times New Roman" w:cstheme="minorHAnsi"/>
                <w:sz w:val="21"/>
                <w:szCs w:val="21"/>
              </w:rPr>
              <w:t>Mac OS X </w:t>
            </w:r>
          </w:p>
        </w:tc>
      </w:tr>
      <w:tr w:rsidR="0057414B" w14:paraId="1FFF04F4" w14:textId="77777777" w:rsidTr="007F1CB5">
        <w:tc>
          <w:tcPr>
            <w:tcW w:w="2965" w:type="dxa"/>
            <w:vAlign w:val="center"/>
          </w:tcPr>
          <w:p w14:paraId="759111EF" w14:textId="77777777" w:rsidR="0057414B" w:rsidRPr="006750E4" w:rsidRDefault="0057414B" w:rsidP="007F1CB5">
            <w:pPr>
              <w:rPr>
                <w:rFonts w:eastAsia="Times New Roman" w:cstheme="minorHAnsi"/>
                <w:b/>
                <w:sz w:val="24"/>
              </w:rPr>
            </w:pPr>
            <w:r w:rsidRPr="006750E4">
              <w:rPr>
                <w:rFonts w:eastAsia="Times New Roman" w:cstheme="minorHAnsi"/>
                <w:b/>
                <w:sz w:val="24"/>
              </w:rPr>
              <w:t>Browsers</w:t>
            </w:r>
          </w:p>
        </w:tc>
        <w:tc>
          <w:tcPr>
            <w:tcW w:w="6385" w:type="dxa"/>
            <w:vAlign w:val="center"/>
          </w:tcPr>
          <w:p w14:paraId="596A03CB" w14:textId="77777777" w:rsidR="0057414B" w:rsidRPr="00F03CFA" w:rsidRDefault="0057414B" w:rsidP="0057414B">
            <w:pPr>
              <w:numPr>
                <w:ilvl w:val="0"/>
                <w:numId w:val="2"/>
              </w:numPr>
              <w:tabs>
                <w:tab w:val="clear" w:pos="720"/>
              </w:tabs>
              <w:spacing w:before="240" w:after="10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53207A42" w14:textId="77777777" w:rsidR="0057414B" w:rsidRPr="006750E4" w:rsidRDefault="0057414B" w:rsidP="0057414B">
            <w:pPr>
              <w:numPr>
                <w:ilvl w:val="0"/>
                <w:numId w:val="2"/>
              </w:numPr>
              <w:tabs>
                <w:tab w:val="clear" w:pos="720"/>
              </w:tabs>
              <w:spacing w:before="100" w:beforeAutospacing="1" w:after="100" w:afterAutospacing="1"/>
              <w:ind w:left="432"/>
              <w:rPr>
                <w:rFonts w:eastAsia="Times New Roman" w:cstheme="minorHAnsi"/>
                <w:sz w:val="21"/>
                <w:szCs w:val="21"/>
              </w:rPr>
            </w:pPr>
            <w:r w:rsidRPr="00FA007E">
              <w:rPr>
                <w:rFonts w:eastAsia="Times New Roman" w:cstheme="minorHAnsi"/>
                <w:sz w:val="21"/>
                <w:szCs w:val="21"/>
              </w:rPr>
              <w:t xml:space="preserve">IE9 </w:t>
            </w:r>
            <w:r w:rsidRPr="00F03CFA">
              <w:rPr>
                <w:rFonts w:eastAsia="Times New Roman" w:cstheme="minorHAnsi"/>
                <w:sz w:val="21"/>
                <w:szCs w:val="21"/>
              </w:rPr>
              <w:t>or higher</w:t>
            </w:r>
          </w:p>
        </w:tc>
      </w:tr>
      <w:tr w:rsidR="0057414B" w14:paraId="318D6548" w14:textId="77777777" w:rsidTr="007F1CB5">
        <w:tc>
          <w:tcPr>
            <w:tcW w:w="2965" w:type="dxa"/>
            <w:vAlign w:val="center"/>
          </w:tcPr>
          <w:p w14:paraId="156DC95A" w14:textId="77777777" w:rsidR="0057414B" w:rsidRPr="006750E4" w:rsidRDefault="0057414B" w:rsidP="007F1CB5">
            <w:pPr>
              <w:rPr>
                <w:rFonts w:eastAsia="Times New Roman" w:cstheme="minorHAnsi"/>
                <w:b/>
                <w:sz w:val="24"/>
              </w:rPr>
            </w:pPr>
            <w:r w:rsidRPr="006750E4">
              <w:rPr>
                <w:rFonts w:eastAsia="Times New Roman" w:cstheme="minorHAnsi"/>
                <w:b/>
                <w:sz w:val="24"/>
              </w:rPr>
              <w:t>Internet and Speed</w:t>
            </w:r>
          </w:p>
        </w:tc>
        <w:tc>
          <w:tcPr>
            <w:tcW w:w="6385" w:type="dxa"/>
          </w:tcPr>
          <w:p w14:paraId="2FD24AD4" w14:textId="77777777" w:rsidR="0057414B" w:rsidRPr="00F03CFA" w:rsidRDefault="0057414B" w:rsidP="007F1CB5">
            <w:pPr>
              <w:ind w:left="72"/>
              <w:rPr>
                <w:rFonts w:eastAsia="Times New Roman" w:cstheme="minorHAnsi"/>
                <w:sz w:val="24"/>
              </w:rPr>
            </w:pPr>
            <w:r w:rsidRPr="00FA007E">
              <w:rPr>
                <w:rFonts w:eastAsia="Times New Roman" w:cstheme="minorHAnsi"/>
                <w:sz w:val="21"/>
                <w:szCs w:val="21"/>
              </w:rPr>
              <w:t>Broadband Internet; 1Mbps or higher</w:t>
            </w:r>
          </w:p>
        </w:tc>
      </w:tr>
    </w:tbl>
    <w:p w14:paraId="187352D3" w14:textId="77777777" w:rsidR="0057414B" w:rsidRDefault="0057414B" w:rsidP="0057414B">
      <w:pPr>
        <w:pStyle w:val="Heading3"/>
      </w:pPr>
      <w:bookmarkStart w:id="23" w:name="_Toc535362200"/>
      <w:bookmarkStart w:id="24" w:name="_Toc535697021"/>
      <w:bookmarkStart w:id="25" w:name="_Toc535921611"/>
    </w:p>
    <w:p w14:paraId="1B3D3010" w14:textId="77777777" w:rsidR="0057414B" w:rsidRPr="0051627F" w:rsidRDefault="0057414B" w:rsidP="0057414B">
      <w:pPr>
        <w:pStyle w:val="Heading2"/>
      </w:pPr>
      <w:r w:rsidRPr="00FC7FD0">
        <w:t>Accessibility and Disability Accommodations</w:t>
      </w:r>
      <w:bookmarkEnd w:id="23"/>
      <w:bookmarkEnd w:id="24"/>
      <w:bookmarkEnd w:id="25"/>
    </w:p>
    <w:p w14:paraId="15698D43" w14:textId="77777777" w:rsidR="0057414B" w:rsidRDefault="0057414B" w:rsidP="0057414B">
      <w:r>
        <w:t>InstantCert strives to make online education accessible to people everywhere in the following ways:</w:t>
      </w:r>
    </w:p>
    <w:p w14:paraId="0D5D06B4" w14:textId="77777777" w:rsidR="0057414B" w:rsidRDefault="0057414B" w:rsidP="0057414B">
      <w:pPr>
        <w:pStyle w:val="ListParagraph"/>
        <w:numPr>
          <w:ilvl w:val="0"/>
          <w:numId w:val="3"/>
        </w:numPr>
        <w:spacing w:before="0" w:after="160" w:line="259" w:lineRule="auto"/>
      </w:pPr>
      <w:r>
        <w:t>All course content is available online, accessible from anywhere through an Internet connection.</w:t>
      </w:r>
    </w:p>
    <w:p w14:paraId="44D6E62E" w14:textId="77777777" w:rsidR="0057414B" w:rsidRDefault="0057414B" w:rsidP="0057414B">
      <w:pPr>
        <w:pStyle w:val="ListParagraph"/>
        <w:numPr>
          <w:ilvl w:val="0"/>
          <w:numId w:val="3"/>
        </w:numPr>
        <w:spacing w:before="0" w:after="160" w:line="259" w:lineRule="auto"/>
      </w:pPr>
      <w:r>
        <w:t xml:space="preserve">All video lessons include a transcript for use by those who are hearing impaired and/or by students that wish to have written copies of the lessons. </w:t>
      </w:r>
    </w:p>
    <w:p w14:paraId="034954CC" w14:textId="77777777" w:rsidR="0057414B" w:rsidRDefault="0057414B" w:rsidP="0057414B">
      <w:pPr>
        <w:pStyle w:val="ListParagraph"/>
        <w:numPr>
          <w:ilvl w:val="0"/>
          <w:numId w:val="3"/>
        </w:numPr>
        <w:spacing w:before="0" w:after="160" w:line="259" w:lineRule="auto"/>
      </w:pPr>
      <w:r>
        <w:t>All video lessons have close captioning.</w:t>
      </w:r>
    </w:p>
    <w:p w14:paraId="2F46C0AC" w14:textId="77777777" w:rsidR="0057414B" w:rsidRDefault="0057414B" w:rsidP="0057414B">
      <w:pPr>
        <w:pStyle w:val="ListParagraph"/>
        <w:numPr>
          <w:ilvl w:val="0"/>
          <w:numId w:val="3"/>
        </w:numPr>
        <w:spacing w:before="0" w:after="160" w:line="259" w:lineRule="auto"/>
      </w:pPr>
      <w:r>
        <w:t>Lesson pages can be navigated by screen readers.</w:t>
      </w:r>
    </w:p>
    <w:p w14:paraId="485A408E" w14:textId="77777777" w:rsidR="0057414B" w:rsidRDefault="0057414B" w:rsidP="0057414B">
      <w:pPr>
        <w:pStyle w:val="ListParagraph"/>
        <w:numPr>
          <w:ilvl w:val="0"/>
          <w:numId w:val="3"/>
        </w:numPr>
        <w:spacing w:before="0" w:after="160" w:line="259" w:lineRule="auto"/>
      </w:pPr>
      <w:r>
        <w:t>Videos may be replayed an unlimited amount of times.  Video speed can be increased or slowed.</w:t>
      </w:r>
    </w:p>
    <w:p w14:paraId="496B6FA9" w14:textId="77777777" w:rsidR="0057414B" w:rsidRDefault="0057414B" w:rsidP="0057414B">
      <w:pPr>
        <w:pStyle w:val="ListParagraph"/>
        <w:numPr>
          <w:ilvl w:val="0"/>
          <w:numId w:val="3"/>
        </w:numPr>
        <w:spacing w:before="0" w:after="160" w:line="259" w:lineRule="auto"/>
      </w:pPr>
      <w:r>
        <w:t>Lesson transcripts and quizzes can be printed for offline use.</w:t>
      </w:r>
    </w:p>
    <w:p w14:paraId="39A78BB3" w14:textId="77777777" w:rsidR="0057414B" w:rsidRPr="00467EB7" w:rsidRDefault="0057414B" w:rsidP="0057414B">
      <w:pPr>
        <w:pStyle w:val="ListParagraph"/>
        <w:numPr>
          <w:ilvl w:val="0"/>
          <w:numId w:val="3"/>
        </w:numPr>
        <w:spacing w:before="0" w:after="160" w:line="259" w:lineRule="auto"/>
      </w:pPr>
      <w:r>
        <w:t xml:space="preserve">The proctoring software </w:t>
      </w:r>
      <w:proofErr w:type="spellStart"/>
      <w:r>
        <w:t>RPNow</w:t>
      </w:r>
      <w:proofErr w:type="spellEnd"/>
      <w:r>
        <w:t xml:space="preserve"> works with screen readers.</w:t>
      </w:r>
    </w:p>
    <w:p w14:paraId="6BA71BAE" w14:textId="77777777" w:rsidR="0057414B" w:rsidRDefault="0057414B" w:rsidP="0057414B"/>
    <w:p w14:paraId="79FDA886" w14:textId="77777777" w:rsidR="00514C62" w:rsidRDefault="00514C62"/>
    <w:sectPr w:rsidR="00514C62" w:rsidSect="001B125B">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030A"/>
    <w:multiLevelType w:val="hybridMultilevel"/>
    <w:tmpl w:val="BA62E05C"/>
    <w:lvl w:ilvl="0" w:tplc="B4664872">
      <w:start w:val="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62"/>
    <w:rsid w:val="00035888"/>
    <w:rsid w:val="00040FA9"/>
    <w:rsid w:val="0004566B"/>
    <w:rsid w:val="00064FAD"/>
    <w:rsid w:val="00076E3F"/>
    <w:rsid w:val="000A0835"/>
    <w:rsid w:val="0015690E"/>
    <w:rsid w:val="001B125B"/>
    <w:rsid w:val="001B2BC3"/>
    <w:rsid w:val="001C127B"/>
    <w:rsid w:val="001C2D34"/>
    <w:rsid w:val="001E110E"/>
    <w:rsid w:val="001F4E40"/>
    <w:rsid w:val="00217F95"/>
    <w:rsid w:val="00230FBE"/>
    <w:rsid w:val="002653B6"/>
    <w:rsid w:val="00273731"/>
    <w:rsid w:val="00293D94"/>
    <w:rsid w:val="002C4508"/>
    <w:rsid w:val="003237A9"/>
    <w:rsid w:val="00333288"/>
    <w:rsid w:val="003834BA"/>
    <w:rsid w:val="00384DF4"/>
    <w:rsid w:val="00391818"/>
    <w:rsid w:val="003B0BAB"/>
    <w:rsid w:val="003D4703"/>
    <w:rsid w:val="003D7396"/>
    <w:rsid w:val="003F5813"/>
    <w:rsid w:val="00400772"/>
    <w:rsid w:val="00435DB6"/>
    <w:rsid w:val="00457820"/>
    <w:rsid w:val="00475A8E"/>
    <w:rsid w:val="004B0F4C"/>
    <w:rsid w:val="004B2590"/>
    <w:rsid w:val="004B4E22"/>
    <w:rsid w:val="004C192D"/>
    <w:rsid w:val="004F0186"/>
    <w:rsid w:val="004F21DB"/>
    <w:rsid w:val="004F38EA"/>
    <w:rsid w:val="00514C62"/>
    <w:rsid w:val="00523C12"/>
    <w:rsid w:val="005365F5"/>
    <w:rsid w:val="005504C7"/>
    <w:rsid w:val="005616E6"/>
    <w:rsid w:val="0057414B"/>
    <w:rsid w:val="0064268C"/>
    <w:rsid w:val="00651A9F"/>
    <w:rsid w:val="00665E59"/>
    <w:rsid w:val="006713D2"/>
    <w:rsid w:val="00681273"/>
    <w:rsid w:val="006E5FDA"/>
    <w:rsid w:val="007025E6"/>
    <w:rsid w:val="007037DF"/>
    <w:rsid w:val="0071444D"/>
    <w:rsid w:val="0079487B"/>
    <w:rsid w:val="007B5087"/>
    <w:rsid w:val="007C32B8"/>
    <w:rsid w:val="007D2A2C"/>
    <w:rsid w:val="007E4C48"/>
    <w:rsid w:val="00812082"/>
    <w:rsid w:val="0089034E"/>
    <w:rsid w:val="009021D2"/>
    <w:rsid w:val="009407E8"/>
    <w:rsid w:val="0095004C"/>
    <w:rsid w:val="009564E5"/>
    <w:rsid w:val="00976A06"/>
    <w:rsid w:val="009B07CF"/>
    <w:rsid w:val="009E424F"/>
    <w:rsid w:val="00A53019"/>
    <w:rsid w:val="00AC7116"/>
    <w:rsid w:val="00AD0E00"/>
    <w:rsid w:val="00B12C50"/>
    <w:rsid w:val="00B61CE2"/>
    <w:rsid w:val="00B7660B"/>
    <w:rsid w:val="00B85C1A"/>
    <w:rsid w:val="00B87096"/>
    <w:rsid w:val="00B9473C"/>
    <w:rsid w:val="00BA5683"/>
    <w:rsid w:val="00C52B46"/>
    <w:rsid w:val="00C676F4"/>
    <w:rsid w:val="00C921F4"/>
    <w:rsid w:val="00CF3253"/>
    <w:rsid w:val="00D354D9"/>
    <w:rsid w:val="00D53AD7"/>
    <w:rsid w:val="00D67871"/>
    <w:rsid w:val="00D873DE"/>
    <w:rsid w:val="00DA5018"/>
    <w:rsid w:val="00DB03E0"/>
    <w:rsid w:val="00DC4726"/>
    <w:rsid w:val="00DF4B34"/>
    <w:rsid w:val="00E21356"/>
    <w:rsid w:val="00E37B2C"/>
    <w:rsid w:val="00E46677"/>
    <w:rsid w:val="00E666EA"/>
    <w:rsid w:val="00E749E0"/>
    <w:rsid w:val="00EC06BB"/>
    <w:rsid w:val="00ED213A"/>
    <w:rsid w:val="00F63815"/>
    <w:rsid w:val="00FA7BD7"/>
    <w:rsid w:val="00FD4E90"/>
    <w:rsid w:val="00FD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3E20"/>
  <w15:chartTrackingRefBased/>
  <w15:docId w15:val="{EE2B7200-0DF6-4876-9B67-9D2FEDDD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C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26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741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14C62"/>
    <w:pPr>
      <w:spacing w:before="80" w:after="0" w:line="240" w:lineRule="auto"/>
    </w:pPr>
    <w:rPr>
      <w:rFonts w:ascii="Book Antiqua" w:eastAsia="Times New Roman" w:hAnsi="Book Antiqua" w:cs="Times New Roman"/>
      <w:spacing w:val="10"/>
      <w:sz w:val="18"/>
      <w:szCs w:val="18"/>
    </w:rPr>
  </w:style>
  <w:style w:type="table" w:styleId="GridTable1Light-Accent3">
    <w:name w:val="Grid Table 1 Light Accent 3"/>
    <w:basedOn w:val="TableNormal"/>
    <w:uiPriority w:val="46"/>
    <w:rsid w:val="00514C6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514C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268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7414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7414B"/>
    <w:rPr>
      <w:color w:val="0000FF"/>
      <w:u w:val="single"/>
    </w:rPr>
  </w:style>
  <w:style w:type="paragraph" w:styleId="ListParagraph">
    <w:name w:val="List Paragraph"/>
    <w:basedOn w:val="Normal"/>
    <w:uiPriority w:val="34"/>
    <w:qFormat/>
    <w:rsid w:val="0057414B"/>
    <w:pPr>
      <w:spacing w:before="100" w:after="100" w:line="240" w:lineRule="auto"/>
      <w:ind w:left="720"/>
      <w:contextualSpacing/>
    </w:pPr>
    <w:rPr>
      <w:rFonts w:ascii="Calibri" w:eastAsia="Calibri" w:hAnsi="Calibri" w:cs="Times New Roman"/>
      <w:bCs/>
      <w:color w:val="000000" w:themeColor="text1"/>
      <w:szCs w:val="24"/>
    </w:rPr>
  </w:style>
  <w:style w:type="table" w:styleId="TableGrid">
    <w:name w:val="Table Grid"/>
    <w:basedOn w:val="TableNormal"/>
    <w:uiPriority w:val="39"/>
    <w:rsid w:val="0057414B"/>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741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6</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41</cp:revision>
  <dcterms:created xsi:type="dcterms:W3CDTF">2019-12-13T04:42:00Z</dcterms:created>
  <dcterms:modified xsi:type="dcterms:W3CDTF">2020-03-10T05:14:00Z</dcterms:modified>
</cp:coreProperties>
</file>